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sz w:val="32"/>
          <w:u w:val="single"/>
        </w:rPr>
        <w:t>Procès-verbal du C.R.A.M. du 2 mai 2013</w:t>
      </w:r>
    </w:p>
    <w:p>
      <w:pPr>
        <w:pStyle w:val="style22"/>
        <w:numPr>
          <w:ilvl w:val="0"/>
          <w:numId w:val="3"/>
        </w:numPr>
      </w:pPr>
      <w:r>
        <w:rPr>
          <w:b/>
          <w:sz w:val="24"/>
          <w:szCs w:val="24"/>
        </w:rPr>
        <w:t>Ouverture</w:t>
      </w:r>
    </w:p>
    <w:p>
      <w:pPr>
        <w:pStyle w:val="style22"/>
        <w:ind w:hanging="0" w:left="360" w:right="0"/>
      </w:pPr>
      <w:r>
        <w:rPr>
          <w:sz w:val="24"/>
          <w:szCs w:val="24"/>
        </w:rPr>
      </w:r>
    </w:p>
    <w:p>
      <w:pPr>
        <w:pStyle w:val="style22"/>
        <w:ind w:hanging="0" w:left="360" w:right="0"/>
      </w:pPr>
      <w:r>
        <w:rPr>
          <w:sz w:val="24"/>
          <w:szCs w:val="24"/>
        </w:rPr>
        <w:t>L’ADÉPUM propose l’ouverture du C.R.A.M. (18h57).</w:t>
        <w:br/>
        <w:t>Appuyée par l’AESS.</w:t>
        <w:br/>
        <w:t>Adoptée à l’unanimité.</w:t>
      </w:r>
    </w:p>
    <w:p>
      <w:pPr>
        <w:pStyle w:val="style22"/>
        <w:ind w:hanging="0" w:left="360" w:right="0"/>
      </w:pPr>
      <w:r>
        <w:rPr>
          <w:sz w:val="24"/>
          <w:szCs w:val="24"/>
        </w:rPr>
      </w:r>
    </w:p>
    <w:p>
      <w:pPr>
        <w:pStyle w:val="style22"/>
        <w:ind w:hanging="0" w:left="360" w:right="0"/>
      </w:pPr>
      <w:r>
        <w:rPr>
          <w:sz w:val="24"/>
          <w:szCs w:val="24"/>
        </w:rPr>
        <w:t>Sont présentes :</w:t>
      </w:r>
    </w:p>
    <w:p>
      <w:pPr>
        <w:pStyle w:val="style22"/>
        <w:ind w:hanging="0" w:left="360" w:right="0"/>
      </w:pPr>
      <w:r>
        <w:rPr>
          <w:sz w:val="24"/>
          <w:szCs w:val="24"/>
        </w:rPr>
      </w:r>
    </w:p>
    <w:p>
      <w:pPr>
        <w:pStyle w:val="style22"/>
        <w:ind w:hanging="0" w:left="360" w:right="0"/>
      </w:pPr>
      <w:r>
        <w:rPr>
          <w:sz w:val="24"/>
          <w:szCs w:val="24"/>
        </w:rPr>
        <w:t>AÉMUM</w:t>
      </w:r>
    </w:p>
    <w:p>
      <w:pPr>
        <w:pStyle w:val="style22"/>
        <w:ind w:hanging="0" w:left="360" w:right="0"/>
      </w:pPr>
      <w:r>
        <w:rPr>
          <w:sz w:val="24"/>
          <w:szCs w:val="24"/>
        </w:rPr>
        <w:t>AGÉCAL</w:t>
      </w:r>
    </w:p>
    <w:p>
      <w:pPr>
        <w:pStyle w:val="style22"/>
        <w:ind w:hanging="0" w:left="360" w:right="0"/>
      </w:pPr>
      <w:r>
        <w:rPr>
          <w:sz w:val="24"/>
          <w:szCs w:val="24"/>
        </w:rPr>
        <w:t>AFÉA</w:t>
      </w:r>
    </w:p>
    <w:p>
      <w:pPr>
        <w:pStyle w:val="style22"/>
        <w:ind w:hanging="0" w:left="360" w:right="0"/>
      </w:pPr>
      <w:r>
        <w:rPr>
          <w:sz w:val="24"/>
          <w:szCs w:val="24"/>
        </w:rPr>
        <w:t>AFESPED</w:t>
      </w:r>
    </w:p>
    <w:p>
      <w:pPr>
        <w:pStyle w:val="style22"/>
        <w:ind w:hanging="0" w:left="360" w:right="0"/>
      </w:pPr>
      <w:r>
        <w:rPr>
          <w:sz w:val="24"/>
          <w:szCs w:val="24"/>
        </w:rPr>
        <w:t>AESS</w:t>
      </w:r>
    </w:p>
    <w:p>
      <w:pPr>
        <w:pStyle w:val="style22"/>
        <w:ind w:hanging="0" w:left="360" w:right="0"/>
      </w:pPr>
      <w:r>
        <w:rPr>
          <w:sz w:val="24"/>
          <w:szCs w:val="24"/>
        </w:rPr>
        <w:t>AFESH</w:t>
      </w:r>
    </w:p>
    <w:p>
      <w:pPr>
        <w:pStyle w:val="style22"/>
        <w:ind w:hanging="0" w:left="360" w:right="0"/>
      </w:pPr>
      <w:r>
        <w:rPr>
          <w:sz w:val="24"/>
          <w:szCs w:val="24"/>
        </w:rPr>
        <w:t>ADÉPUM</w:t>
      </w:r>
    </w:p>
    <w:p>
      <w:pPr>
        <w:pStyle w:val="style22"/>
        <w:ind w:hanging="0" w:left="360" w:right="0"/>
      </w:pPr>
      <w:r>
        <w:rPr>
          <w:sz w:val="24"/>
          <w:szCs w:val="24"/>
        </w:rPr>
        <w:t>AÉÉCSGUM</w:t>
      </w:r>
    </w:p>
    <w:p>
      <w:pPr>
        <w:pStyle w:val="style22"/>
        <w:ind w:hanging="0" w:left="360" w:right="0"/>
      </w:pPr>
      <w:r>
        <w:rPr>
          <w:sz w:val="24"/>
          <w:szCs w:val="24"/>
        </w:rPr>
        <w:t>AGÉCOV</w:t>
      </w:r>
    </w:p>
    <w:p>
      <w:pPr>
        <w:pStyle w:val="style22"/>
        <w:ind w:hanging="0" w:left="360" w:right="0"/>
      </w:pPr>
      <w:r>
        <w:rPr>
          <w:sz w:val="24"/>
          <w:szCs w:val="24"/>
        </w:rPr>
        <w:t>AGÉCEM</w:t>
      </w:r>
    </w:p>
    <w:p>
      <w:pPr>
        <w:pStyle w:val="style22"/>
        <w:ind w:hanging="0" w:left="360" w:right="0"/>
      </w:pPr>
      <w:r>
        <w:rPr>
          <w:sz w:val="24"/>
          <w:szCs w:val="24"/>
        </w:rPr>
        <w:t>AECSL</w:t>
      </w:r>
    </w:p>
    <w:p>
      <w:pPr>
        <w:pStyle w:val="style22"/>
        <w:ind w:hanging="0" w:left="360" w:right="0"/>
      </w:pPr>
      <w:r>
        <w:rPr>
          <w:sz w:val="24"/>
          <w:szCs w:val="24"/>
        </w:rPr>
        <w:t>GSA</w:t>
      </w:r>
    </w:p>
    <w:p>
      <w:pPr>
        <w:pStyle w:val="style22"/>
        <w:ind w:hanging="0" w:left="360" w:right="0"/>
      </w:pPr>
      <w:r>
        <w:rPr>
          <w:sz w:val="24"/>
          <w:szCs w:val="24"/>
        </w:rPr>
        <w:t>SCPASA</w:t>
      </w:r>
    </w:p>
    <w:p>
      <w:pPr>
        <w:pStyle w:val="style22"/>
        <w:ind w:hanging="0" w:left="360" w:right="0"/>
      </w:pPr>
      <w:r>
        <w:rPr>
          <w:sz w:val="24"/>
          <w:szCs w:val="24"/>
        </w:rPr>
        <w:t>AÉAMUM</w:t>
      </w:r>
    </w:p>
    <w:p>
      <w:pPr>
        <w:pStyle w:val="style22"/>
        <w:ind w:hanging="0" w:left="360" w:right="0"/>
      </w:pPr>
      <w:r>
        <w:rPr>
          <w:sz w:val="24"/>
          <w:szCs w:val="24"/>
        </w:rPr>
        <w:t>RÉSUM</w:t>
      </w:r>
    </w:p>
    <w:p>
      <w:pPr>
        <w:pStyle w:val="style22"/>
        <w:ind w:hanging="0" w:left="360" w:right="0"/>
      </w:pPr>
      <w:r>
        <w:rPr>
          <w:sz w:val="24"/>
          <w:szCs w:val="24"/>
        </w:rPr>
        <w:t>ACSSUM</w:t>
      </w:r>
    </w:p>
    <w:p>
      <w:pPr>
        <w:pStyle w:val="style22"/>
        <w:ind w:hanging="0" w:left="360" w:right="0"/>
      </w:pPr>
      <w:r>
        <w:rPr>
          <w:sz w:val="24"/>
          <w:szCs w:val="24"/>
        </w:rPr>
      </w:r>
    </w:p>
    <w:p>
      <w:pPr>
        <w:pStyle w:val="style22"/>
        <w:numPr>
          <w:ilvl w:val="1"/>
          <w:numId w:val="3"/>
        </w:numPr>
      </w:pPr>
      <w:r>
        <w:rPr>
          <w:b/>
          <w:sz w:val="24"/>
          <w:szCs w:val="24"/>
        </w:rPr>
        <w:t>Praesidium</w:t>
      </w:r>
    </w:p>
    <w:p>
      <w:pPr>
        <w:pStyle w:val="style22"/>
        <w:ind w:hanging="0" w:left="1068" w:right="0"/>
      </w:pPr>
      <w:r>
        <w:rPr>
          <w:sz w:val="24"/>
          <w:szCs w:val="24"/>
        </w:rPr>
      </w:r>
    </w:p>
    <w:p>
      <w:pPr>
        <w:pStyle w:val="style22"/>
        <w:ind w:hanging="0" w:left="1068" w:right="0"/>
      </w:pPr>
      <w:r>
        <w:rPr>
          <w:sz w:val="24"/>
          <w:szCs w:val="24"/>
        </w:rPr>
        <w:t>L’ADÉPUM propose Vianney Morin à l’animation et François Tanguay au secrétariat.</w:t>
        <w:br/>
        <w:t>Appuyée par l’AFÉA.</w:t>
        <w:br/>
        <w:t>Adoptée à l’unanimité.</w:t>
      </w:r>
    </w:p>
    <w:p>
      <w:pPr>
        <w:pStyle w:val="style22"/>
        <w:ind w:hanging="0" w:left="1068" w:right="0"/>
      </w:pPr>
      <w:r>
        <w:rPr>
          <w:sz w:val="24"/>
          <w:szCs w:val="24"/>
        </w:rPr>
      </w:r>
    </w:p>
    <w:p>
      <w:pPr>
        <w:pStyle w:val="style22"/>
        <w:numPr>
          <w:ilvl w:val="1"/>
          <w:numId w:val="3"/>
        </w:numPr>
      </w:pPr>
      <w:r>
        <w:rPr>
          <w:b/>
          <w:sz w:val="24"/>
          <w:szCs w:val="24"/>
        </w:rPr>
        <w:t>Adoption de l’ordre du jour</w:t>
      </w:r>
    </w:p>
    <w:p>
      <w:pPr>
        <w:pStyle w:val="style22"/>
        <w:ind w:hanging="0" w:left="1068" w:right="0"/>
      </w:pPr>
      <w:r>
        <w:rPr>
          <w:sz w:val="24"/>
          <w:szCs w:val="24"/>
        </w:rPr>
      </w:r>
    </w:p>
    <w:p>
      <w:pPr>
        <w:pStyle w:val="style22"/>
        <w:ind w:hanging="0" w:left="1068" w:right="0"/>
      </w:pPr>
      <w:r>
        <w:rPr>
          <w:sz w:val="24"/>
          <w:szCs w:val="24"/>
        </w:rPr>
        <w:t>L’AESS propose l’ordre du jour tel quel.</w:t>
        <w:br/>
        <w:t>Appuyée par l’AGECEM.</w:t>
        <w:br/>
        <w:t>Adoptée à l’unanimité.</w:t>
      </w:r>
    </w:p>
    <w:p>
      <w:pPr>
        <w:pStyle w:val="style22"/>
        <w:ind w:hanging="0" w:left="1068" w:right="0"/>
      </w:pPr>
      <w:r>
        <w:rPr>
          <w:sz w:val="24"/>
          <w:szCs w:val="24"/>
        </w:rPr>
      </w:r>
    </w:p>
    <w:p>
      <w:pPr>
        <w:pStyle w:val="style22"/>
        <w:ind w:hanging="0" w:left="1068" w:right="0"/>
      </w:pPr>
      <w:r>
        <w:rPr>
          <w:sz w:val="24"/>
          <w:szCs w:val="24"/>
        </w:rPr>
        <w:t>Ordre du jour:</w:t>
        <w:br/>
      </w:r>
      <w:r>
        <w:rPr>
          <w:sz w:val="20"/>
          <w:szCs w:val="20"/>
        </w:rPr>
        <w:t>0.0. Ouverture</w:t>
      </w:r>
    </w:p>
    <w:p>
      <w:pPr>
        <w:pStyle w:val="style22"/>
        <w:numPr>
          <w:ilvl w:val="1"/>
          <w:numId w:val="1"/>
        </w:numPr>
      </w:pPr>
      <w:r>
        <w:rPr>
          <w:sz w:val="20"/>
          <w:szCs w:val="20"/>
        </w:rPr>
        <w:t>Praesidium</w:t>
      </w:r>
    </w:p>
    <w:p>
      <w:pPr>
        <w:pStyle w:val="style22"/>
        <w:numPr>
          <w:ilvl w:val="1"/>
          <w:numId w:val="1"/>
        </w:numPr>
      </w:pPr>
      <w:r>
        <w:rPr>
          <w:sz w:val="20"/>
          <w:szCs w:val="20"/>
        </w:rPr>
        <w:t>Adoption de l’ordre du jour.</w:t>
      </w:r>
    </w:p>
    <w:p>
      <w:pPr>
        <w:pStyle w:val="style22"/>
        <w:numPr>
          <w:ilvl w:val="1"/>
          <w:numId w:val="1"/>
        </w:numPr>
      </w:pPr>
      <w:r>
        <w:rPr>
          <w:sz w:val="20"/>
          <w:szCs w:val="20"/>
        </w:rPr>
        <w:t>Adoption du dernier P.V.</w:t>
      </w:r>
    </w:p>
    <w:p>
      <w:pPr>
        <w:pStyle w:val="style0"/>
        <w:ind w:hanging="0" w:left="1068" w:right="0"/>
      </w:pPr>
      <w:r>
        <w:rPr>
          <w:sz w:val="20"/>
          <w:szCs w:val="20"/>
        </w:rPr>
        <w:t>1.0. Tour de table sur l’état de la mobilisation au local.</w:t>
      </w:r>
    </w:p>
    <w:p>
      <w:pPr>
        <w:pStyle w:val="style0"/>
        <w:ind w:hanging="0" w:left="1068" w:right="0"/>
      </w:pPr>
      <w:r>
        <w:rPr>
          <w:sz w:val="20"/>
          <w:szCs w:val="20"/>
        </w:rPr>
        <w:t>2.0. Retour sur les manifestations récentes</w:t>
        <w:br/>
        <w:t>2.1. 22 avril</w:t>
        <w:br/>
        <w:t>2.2. 27 avril</w:t>
        <w:br/>
        <w:t>2.3. 1</w:t>
      </w:r>
      <w:r>
        <w:rPr>
          <w:sz w:val="20"/>
          <w:szCs w:val="20"/>
          <w:vertAlign w:val="superscript"/>
        </w:rPr>
        <w:t>er</w:t>
      </w:r>
      <w:r>
        <w:rPr>
          <w:sz w:val="20"/>
          <w:szCs w:val="20"/>
        </w:rPr>
        <w:t xml:space="preserve"> mai</w:t>
      </w:r>
    </w:p>
    <w:p>
      <w:pPr>
        <w:pStyle w:val="style0"/>
        <w:tabs>
          <w:tab w:leader="none" w:pos="3580" w:val="left"/>
        </w:tabs>
        <w:ind w:hanging="0" w:left="1068" w:right="0"/>
      </w:pPr>
      <w:r>
        <w:rPr>
          <w:sz w:val="20"/>
          <w:szCs w:val="20"/>
        </w:rPr>
        <w:t>3.0. Plan d’action</w:t>
        <w:tab/>
      </w:r>
    </w:p>
    <w:p>
      <w:pPr>
        <w:pStyle w:val="style0"/>
        <w:ind w:hanging="0" w:left="1068" w:right="0"/>
      </w:pPr>
      <w:r>
        <w:rPr>
          <w:sz w:val="20"/>
          <w:szCs w:val="20"/>
        </w:rPr>
        <w:t xml:space="preserve">4.0. Varia </w:t>
      </w:r>
    </w:p>
    <w:p>
      <w:pPr>
        <w:pStyle w:val="style0"/>
        <w:ind w:hanging="0" w:left="1068" w:right="0"/>
      </w:pPr>
      <w:r>
        <w:rPr>
          <w:sz w:val="20"/>
          <w:szCs w:val="20"/>
        </w:rPr>
        <w:t>5.0. Levée</w:t>
      </w:r>
    </w:p>
    <w:p>
      <w:pPr>
        <w:pStyle w:val="style22"/>
        <w:numPr>
          <w:ilvl w:val="1"/>
          <w:numId w:val="3"/>
        </w:numPr>
      </w:pPr>
      <w:r>
        <w:rPr>
          <w:b/>
          <w:sz w:val="24"/>
          <w:szCs w:val="24"/>
        </w:rPr>
        <w:t>Adoption du dernier procès-verbal</w:t>
      </w:r>
    </w:p>
    <w:p>
      <w:pPr>
        <w:pStyle w:val="style22"/>
        <w:ind w:hanging="0" w:left="1068" w:right="0"/>
      </w:pPr>
      <w:r>
        <w:rPr>
          <w:b/>
          <w:sz w:val="24"/>
          <w:szCs w:val="24"/>
        </w:rPr>
      </w:r>
    </w:p>
    <w:p>
      <w:pPr>
        <w:pStyle w:val="style22"/>
        <w:ind w:hanging="0" w:left="1068" w:right="0"/>
      </w:pPr>
      <w:r>
        <w:rPr>
          <w:sz w:val="24"/>
          <w:szCs w:val="24"/>
        </w:rPr>
        <w:t>L’AFESPED propose le dernier procès-verbal tel quel.</w:t>
        <w:br/>
        <w:t>Appuyée par l’AGECOV.</w:t>
        <w:br/>
        <w:t>Adoptée à l’unanimité.</w:t>
      </w:r>
    </w:p>
    <w:p>
      <w:pPr>
        <w:pStyle w:val="style22"/>
        <w:ind w:hanging="0" w:left="1068" w:right="0"/>
      </w:pPr>
      <w:r>
        <w:rPr>
          <w:sz w:val="24"/>
          <w:szCs w:val="24"/>
        </w:rPr>
      </w:r>
    </w:p>
    <w:p>
      <w:pPr>
        <w:pStyle w:val="style22"/>
        <w:numPr>
          <w:ilvl w:val="0"/>
          <w:numId w:val="2"/>
        </w:numPr>
      </w:pPr>
      <w:r>
        <w:rPr>
          <w:b/>
          <w:sz w:val="24"/>
          <w:szCs w:val="24"/>
        </w:rPr>
        <w:t>Tour de table sur l’état de la mobilisation dans les associations étudiantes</w:t>
      </w:r>
    </w:p>
    <w:p>
      <w:pPr>
        <w:pStyle w:val="style22"/>
        <w:ind w:hanging="0" w:left="360" w:right="0"/>
      </w:pPr>
      <w:r>
        <w:rPr>
          <w:sz w:val="24"/>
          <w:szCs w:val="24"/>
        </w:rPr>
      </w:r>
    </w:p>
    <w:p>
      <w:pPr>
        <w:pStyle w:val="style22"/>
        <w:ind w:hanging="0" w:left="360" w:right="0"/>
      </w:pPr>
      <w:r>
        <w:rPr>
          <w:sz w:val="24"/>
          <w:szCs w:val="24"/>
        </w:rPr>
        <w:t>L’ADÉPUM propose un tour de table avec temps illimité sur la mobilisation au local.</w:t>
        <w:br/>
        <w:t>Appuyée par l’AFESH.</w:t>
        <w:br/>
        <w:t>Adoptée à l’unanimité.</w:t>
      </w:r>
    </w:p>
    <w:p>
      <w:pPr>
        <w:pStyle w:val="style0"/>
      </w:pPr>
      <w:r>
        <w:rPr>
          <w:sz w:val="24"/>
          <w:szCs w:val="24"/>
        </w:rPr>
        <w:t>Les délégué-e-s de l’AECSL se joignent au C.R.A.M. à 19h04.</w:t>
      </w:r>
    </w:p>
    <w:p>
      <w:pPr>
        <w:pStyle w:val="style22"/>
        <w:numPr>
          <w:ilvl w:val="0"/>
          <w:numId w:val="2"/>
        </w:numPr>
      </w:pPr>
      <w:r>
        <w:rPr>
          <w:b/>
          <w:sz w:val="24"/>
          <w:szCs w:val="24"/>
        </w:rPr>
        <w:t>Retour sur les manifestations récentes</w:t>
      </w:r>
    </w:p>
    <w:p>
      <w:pPr>
        <w:pStyle w:val="style22"/>
        <w:ind w:hanging="0" w:left="360" w:right="0"/>
      </w:pPr>
      <w:r>
        <w:rPr>
          <w:b/>
          <w:sz w:val="24"/>
          <w:szCs w:val="24"/>
        </w:rPr>
      </w:r>
    </w:p>
    <w:p>
      <w:pPr>
        <w:pStyle w:val="style22"/>
        <w:numPr>
          <w:ilvl w:val="1"/>
          <w:numId w:val="2"/>
        </w:numPr>
      </w:pPr>
      <w:r>
        <w:rPr>
          <w:b/>
          <w:sz w:val="24"/>
          <w:szCs w:val="24"/>
        </w:rPr>
        <w:t>22 avril</w:t>
      </w:r>
    </w:p>
    <w:p>
      <w:pPr>
        <w:pStyle w:val="style22"/>
        <w:ind w:hanging="0" w:left="1068" w:right="0"/>
      </w:pPr>
      <w:r>
        <w:rPr>
          <w:b/>
          <w:sz w:val="24"/>
          <w:szCs w:val="24"/>
        </w:rPr>
      </w:r>
    </w:p>
    <w:p>
      <w:pPr>
        <w:pStyle w:val="style22"/>
        <w:ind w:hanging="0" w:left="1068" w:right="0"/>
      </w:pPr>
      <w:r>
        <w:rPr>
          <w:sz w:val="24"/>
          <w:szCs w:val="24"/>
        </w:rPr>
        <w:t>La COORDINATION propose une plénière de 10 minutes sur la manifestation du 22avril.</w:t>
        <w:br/>
        <w:t>Appuyée par le RÉSUM.</w:t>
      </w:r>
    </w:p>
    <w:p>
      <w:pPr>
        <w:pStyle w:val="style22"/>
        <w:ind w:hanging="0" w:left="1068" w:right="0"/>
      </w:pPr>
      <w:r>
        <w:rPr>
          <w:sz w:val="24"/>
          <w:szCs w:val="24"/>
        </w:rPr>
        <w:t>Adoptée à l’unanimité.</w:t>
      </w:r>
    </w:p>
    <w:p>
      <w:pPr>
        <w:pStyle w:val="style22"/>
        <w:ind w:hanging="0" w:left="1068" w:right="0"/>
      </w:pPr>
      <w:r>
        <w:rPr>
          <w:sz w:val="24"/>
          <w:szCs w:val="24"/>
        </w:rPr>
      </w:r>
    </w:p>
    <w:p>
      <w:pPr>
        <w:pStyle w:val="style22"/>
        <w:ind w:hanging="0" w:left="1068" w:right="0"/>
      </w:pPr>
      <w:r>
        <w:rPr>
          <w:sz w:val="24"/>
          <w:szCs w:val="24"/>
        </w:rPr>
        <w:t>L’ADÉPUM propose de rallonger la plénière de 10 minutes sur le 22 avril.</w:t>
      </w:r>
    </w:p>
    <w:p>
      <w:pPr>
        <w:pStyle w:val="style22"/>
        <w:ind w:hanging="0" w:left="1068" w:right="0"/>
      </w:pPr>
      <w:r>
        <w:rPr>
          <w:sz w:val="24"/>
          <w:szCs w:val="24"/>
        </w:rPr>
        <w:t xml:space="preserve">Appuyée par l’AECSL. </w:t>
        <w:br/>
        <w:t>Adoptée à l’unanimité.</w:t>
      </w:r>
    </w:p>
    <w:p>
      <w:pPr>
        <w:pStyle w:val="style22"/>
        <w:ind w:hanging="0" w:left="1068" w:right="0"/>
      </w:pPr>
      <w:r>
        <w:rPr>
          <w:sz w:val="24"/>
          <w:szCs w:val="24"/>
        </w:rPr>
      </w:r>
    </w:p>
    <w:p>
      <w:pPr>
        <w:pStyle w:val="style22"/>
        <w:numPr>
          <w:ilvl w:val="1"/>
          <w:numId w:val="2"/>
        </w:numPr>
      </w:pPr>
      <w:r>
        <w:rPr>
          <w:b/>
          <w:sz w:val="24"/>
          <w:szCs w:val="24"/>
        </w:rPr>
        <w:t>27 avril</w:t>
      </w:r>
    </w:p>
    <w:p>
      <w:pPr>
        <w:pStyle w:val="style22"/>
        <w:ind w:hanging="0" w:left="1068" w:right="0"/>
      </w:pPr>
      <w:r>
        <w:rPr>
          <w:sz w:val="24"/>
          <w:szCs w:val="24"/>
        </w:rPr>
      </w:r>
    </w:p>
    <w:p>
      <w:pPr>
        <w:pStyle w:val="style22"/>
        <w:ind w:hanging="0" w:left="1068" w:right="0"/>
      </w:pPr>
      <w:r>
        <w:rPr>
          <w:sz w:val="24"/>
          <w:szCs w:val="24"/>
        </w:rPr>
        <w:t>L’ACSSUM propose une plénière de 10 minutes sur le 27 avril.</w:t>
      </w:r>
    </w:p>
    <w:p>
      <w:pPr>
        <w:pStyle w:val="style22"/>
        <w:ind w:hanging="0" w:left="1068" w:right="0"/>
      </w:pPr>
      <w:r>
        <w:rPr>
          <w:sz w:val="24"/>
          <w:szCs w:val="24"/>
        </w:rPr>
        <w:t>Appuyée par l’AFESH.</w:t>
      </w:r>
    </w:p>
    <w:p>
      <w:pPr>
        <w:pStyle w:val="style22"/>
        <w:ind w:hanging="0" w:left="1068" w:right="0"/>
      </w:pPr>
      <w:r>
        <w:rPr>
          <w:sz w:val="24"/>
          <w:szCs w:val="24"/>
        </w:rPr>
        <w:t>Adoptée à l’unanimité.</w:t>
      </w:r>
    </w:p>
    <w:p>
      <w:pPr>
        <w:pStyle w:val="style22"/>
        <w:ind w:hanging="0" w:left="1068" w:right="0"/>
      </w:pPr>
      <w:r>
        <w:rPr>
          <w:sz w:val="24"/>
          <w:szCs w:val="24"/>
        </w:rPr>
      </w:r>
    </w:p>
    <w:p>
      <w:pPr>
        <w:pStyle w:val="style22"/>
        <w:numPr>
          <w:ilvl w:val="1"/>
          <w:numId w:val="2"/>
        </w:numPr>
      </w:pPr>
      <w:r>
        <w:rPr>
          <w:b/>
          <w:sz w:val="24"/>
          <w:szCs w:val="24"/>
        </w:rPr>
        <w:t>1er mai</w:t>
      </w:r>
    </w:p>
    <w:p>
      <w:pPr>
        <w:pStyle w:val="style22"/>
        <w:ind w:hanging="0" w:left="1068" w:right="0"/>
      </w:pPr>
      <w:r>
        <w:rPr>
          <w:sz w:val="24"/>
          <w:szCs w:val="24"/>
        </w:rPr>
      </w:r>
    </w:p>
    <w:p>
      <w:pPr>
        <w:pStyle w:val="style22"/>
        <w:ind w:hanging="0" w:left="1068" w:right="0"/>
      </w:pPr>
      <w:r>
        <w:rPr>
          <w:sz w:val="24"/>
          <w:szCs w:val="24"/>
        </w:rPr>
        <w:t>L’ADÉPUM propose une plénière de 10 minutes  sur la manifestation du 1</w:t>
      </w:r>
      <w:r>
        <w:rPr>
          <w:sz w:val="24"/>
          <w:szCs w:val="24"/>
          <w:vertAlign w:val="superscript"/>
        </w:rPr>
        <w:t>er</w:t>
      </w:r>
      <w:r>
        <w:rPr>
          <w:sz w:val="24"/>
          <w:szCs w:val="24"/>
        </w:rPr>
        <w:t xml:space="preserve"> mai.</w:t>
        <w:br/>
        <w:t>Appuyée par l’AESS</w:t>
        <w:br/>
        <w:t>Adoptée à l’unanimité.</w:t>
      </w:r>
    </w:p>
    <w:p>
      <w:pPr>
        <w:pStyle w:val="style22"/>
        <w:ind w:hanging="0" w:left="1068" w:right="0"/>
      </w:pPr>
      <w:r>
        <w:rPr>
          <w:sz w:val="24"/>
          <w:szCs w:val="24"/>
        </w:rPr>
      </w:r>
    </w:p>
    <w:p>
      <w:pPr>
        <w:pStyle w:val="style22"/>
        <w:numPr>
          <w:ilvl w:val="0"/>
          <w:numId w:val="2"/>
        </w:numPr>
      </w:pPr>
      <w:r>
        <w:rPr>
          <w:b/>
          <w:sz w:val="24"/>
          <w:szCs w:val="24"/>
        </w:rPr>
        <w:t>Plan d’action</w:t>
      </w:r>
    </w:p>
    <w:p>
      <w:pPr>
        <w:pStyle w:val="style22"/>
        <w:ind w:hanging="0" w:left="360" w:right="0"/>
      </w:pPr>
      <w:r>
        <w:rPr>
          <w:sz w:val="24"/>
          <w:szCs w:val="24"/>
        </w:rPr>
      </w:r>
    </w:p>
    <w:p>
      <w:pPr>
        <w:pStyle w:val="style22"/>
        <w:ind w:hanging="0" w:left="360" w:right="0"/>
      </w:pPr>
      <w:r>
        <w:rPr>
          <w:sz w:val="24"/>
          <w:szCs w:val="24"/>
        </w:rPr>
        <w:t>L’AESS propose une plénière de 20 minutes sur le plan d’action.</w:t>
        <w:br/>
        <w:t>Appuyée par l’AECSL.</w:t>
      </w:r>
    </w:p>
    <w:p>
      <w:pPr>
        <w:pStyle w:val="style22"/>
        <w:ind w:hanging="0" w:left="360" w:right="0"/>
      </w:pPr>
      <w:r>
        <w:rPr>
          <w:sz w:val="24"/>
          <w:szCs w:val="24"/>
        </w:rPr>
        <w:t>Adoptée à l’unanimité.</w:t>
      </w:r>
    </w:p>
    <w:p>
      <w:pPr>
        <w:pStyle w:val="style22"/>
        <w:ind w:hanging="0" w:left="360" w:right="0"/>
      </w:pPr>
      <w:r>
        <w:rPr>
          <w:sz w:val="24"/>
          <w:szCs w:val="24"/>
        </w:rPr>
      </w:r>
    </w:p>
    <w:p>
      <w:pPr>
        <w:pStyle w:val="style22"/>
        <w:ind w:hanging="0" w:left="360" w:right="0"/>
      </w:pPr>
      <w:r>
        <w:rPr>
          <w:i/>
          <w:sz w:val="24"/>
          <w:szCs w:val="24"/>
          <w:u w:val="single"/>
        </w:rPr>
        <w:t>Que le comité de formation et toute autre personne voulant s’impliquer produisent un document sur la mobilisation au secondaire pour le prochain camp de formation ainsi qu’un atelier sur le même sujet.</w:t>
      </w:r>
    </w:p>
    <w:p>
      <w:pPr>
        <w:pStyle w:val="style22"/>
        <w:ind w:hanging="0" w:left="360" w:right="0"/>
      </w:pPr>
      <w:r>
        <w:rPr>
          <w:sz w:val="24"/>
          <w:szCs w:val="24"/>
        </w:rPr>
        <w:t>Proposée par l’AFESPED.</w:t>
      </w:r>
    </w:p>
    <w:p>
      <w:pPr>
        <w:pStyle w:val="style22"/>
        <w:ind w:hanging="0" w:left="360" w:right="0"/>
      </w:pPr>
      <w:r>
        <w:rPr>
          <w:sz w:val="24"/>
          <w:szCs w:val="24"/>
        </w:rPr>
        <w:t xml:space="preserve">Appuyée par l’AFÉA </w:t>
        <w:br/>
      </w:r>
    </w:p>
    <w:p>
      <w:pPr>
        <w:pStyle w:val="style22"/>
        <w:ind w:hanging="0" w:left="360" w:right="0"/>
      </w:pPr>
      <w:r>
        <w:rPr>
          <w:i/>
          <w:sz w:val="24"/>
          <w:szCs w:val="24"/>
          <w:u w:val="single"/>
        </w:rPr>
        <w:t>Amendement d’ajouter : « et que l’on invite le comité formation à faire la promotion de ce camp de formation dans les écoles secondaires. »</w:t>
      </w:r>
    </w:p>
    <w:p>
      <w:pPr>
        <w:pStyle w:val="style22"/>
        <w:ind w:hanging="0" w:left="360" w:right="0"/>
      </w:pPr>
      <w:r>
        <w:rPr>
          <w:sz w:val="24"/>
          <w:szCs w:val="24"/>
        </w:rPr>
        <w:t>Proposée par l’AECSL</w:t>
        <w:br/>
        <w:t>Appuyée par l’AFÉA</w:t>
        <w:br/>
        <w:t>Adoptée à l’unanimité</w:t>
      </w:r>
    </w:p>
    <w:p>
      <w:pPr>
        <w:pStyle w:val="style22"/>
        <w:ind w:hanging="0" w:left="360" w:right="0"/>
      </w:pPr>
      <w:r>
        <w:rPr>
          <w:sz w:val="24"/>
          <w:szCs w:val="24"/>
        </w:rPr>
      </w:r>
    </w:p>
    <w:p>
      <w:pPr>
        <w:pStyle w:val="style22"/>
        <w:ind w:hanging="0" w:left="360" w:right="0"/>
      </w:pPr>
      <w:r>
        <w:rPr>
          <w:sz w:val="24"/>
          <w:szCs w:val="24"/>
        </w:rPr>
        <w:t xml:space="preserve">Sur la principale telle qu’amendée : </w:t>
      </w:r>
    </w:p>
    <w:p>
      <w:pPr>
        <w:pStyle w:val="style22"/>
        <w:ind w:hanging="0" w:left="360" w:right="0"/>
      </w:pPr>
      <w:r>
        <w:rPr>
          <w:sz w:val="24"/>
          <w:szCs w:val="24"/>
        </w:rPr>
        <w:t>Adoptée à l’unanimité</w:t>
      </w:r>
    </w:p>
    <w:p>
      <w:pPr>
        <w:pStyle w:val="style22"/>
        <w:ind w:hanging="0" w:left="360" w:right="0"/>
      </w:pPr>
      <w:r>
        <w:rPr>
          <w:sz w:val="24"/>
          <w:szCs w:val="24"/>
        </w:rPr>
      </w:r>
    </w:p>
    <w:p>
      <w:pPr>
        <w:pStyle w:val="style22"/>
        <w:ind w:hanging="0" w:left="360" w:right="0"/>
      </w:pPr>
      <w:r>
        <w:rPr>
          <w:i/>
          <w:sz w:val="24"/>
          <w:szCs w:val="24"/>
          <w:u w:val="single"/>
        </w:rPr>
        <w:t>Que l’ASSÉ s’investisse dans les assemblées de quartiers afin de les revitaliser en collaboration avec les groupes communautaires.</w:t>
      </w:r>
      <w:r>
        <w:rPr>
          <w:sz w:val="24"/>
          <w:szCs w:val="24"/>
        </w:rPr>
        <w:br/>
        <w:t>Proposée par l’ACSSUM.</w:t>
        <w:br/>
        <w:t>Appuyée par l’AGÉCAL.</w:t>
      </w:r>
    </w:p>
    <w:p>
      <w:pPr>
        <w:pStyle w:val="style22"/>
        <w:ind w:hanging="0" w:left="360" w:right="0"/>
      </w:pPr>
      <w:r>
        <w:rPr>
          <w:sz w:val="24"/>
          <w:szCs w:val="24"/>
        </w:rPr>
      </w:r>
    </w:p>
    <w:p>
      <w:pPr>
        <w:pStyle w:val="style22"/>
        <w:ind w:hanging="0" w:left="360" w:right="0"/>
      </w:pPr>
      <w:r>
        <w:rPr>
          <w:i/>
          <w:sz w:val="24"/>
          <w:szCs w:val="24"/>
          <w:u w:val="single"/>
        </w:rPr>
        <w:t>Amendement de remplacer : « l’ASSÉ s’investisse» par « le CRAM invite les associations étudiantes de Montréal, le comité aux luttes sociales et le comité mobilisation à s’investir »</w:t>
      </w:r>
      <w:r>
        <w:rPr>
          <w:sz w:val="24"/>
          <w:szCs w:val="24"/>
        </w:rPr>
        <w:br/>
        <w:t>Proposée par l’AGÉCAL.</w:t>
        <w:br/>
        <w:t>Appuyée par l’ADÉPUM.</w:t>
      </w:r>
    </w:p>
    <w:p>
      <w:pPr>
        <w:pStyle w:val="style22"/>
        <w:ind w:hanging="0" w:left="360" w:right="0"/>
      </w:pPr>
      <w:r>
        <w:rPr>
          <w:sz w:val="24"/>
          <w:szCs w:val="24"/>
        </w:rPr>
        <w:t>Adoptée unanimité</w:t>
        <w:br/>
      </w:r>
    </w:p>
    <w:p>
      <w:pPr>
        <w:pStyle w:val="style22"/>
        <w:ind w:hanging="0" w:left="360" w:right="0"/>
      </w:pPr>
      <w:r>
        <w:rPr>
          <w:i/>
          <w:sz w:val="24"/>
          <w:szCs w:val="24"/>
          <w:u w:val="single"/>
        </w:rPr>
        <w:t>Amendement de remplacer : « s’investir » par « offrir leur aide ».</w:t>
      </w:r>
    </w:p>
    <w:p>
      <w:pPr>
        <w:pStyle w:val="style22"/>
        <w:ind w:hanging="0" w:left="360" w:right="0"/>
      </w:pPr>
      <w:r>
        <w:rPr>
          <w:sz w:val="24"/>
          <w:szCs w:val="24"/>
        </w:rPr>
        <w:t>Proposée par l’AESS.</w:t>
        <w:br/>
        <w:t xml:space="preserve">Appuyée par l’AFESH. </w:t>
      </w:r>
    </w:p>
    <w:p>
      <w:pPr>
        <w:pStyle w:val="style22"/>
        <w:ind w:hanging="0" w:left="360" w:right="0"/>
      </w:pPr>
      <w:r>
        <w:rPr>
          <w:sz w:val="24"/>
          <w:szCs w:val="24"/>
        </w:rPr>
        <w:t>Adoptée à l’unanimité</w:t>
      </w:r>
    </w:p>
    <w:p>
      <w:pPr>
        <w:pStyle w:val="style22"/>
        <w:ind w:hanging="0" w:left="360" w:right="0"/>
      </w:pPr>
      <w:r>
        <w:rPr>
          <w:sz w:val="24"/>
          <w:szCs w:val="24"/>
        </w:rPr>
      </w:r>
    </w:p>
    <w:p>
      <w:pPr>
        <w:pStyle w:val="style22"/>
        <w:ind w:hanging="0" w:left="360" w:right="0"/>
      </w:pPr>
      <w:r>
        <w:rPr>
          <w:sz w:val="24"/>
          <w:szCs w:val="24"/>
        </w:rPr>
        <w:t>Sur la principale telle qu’amendée 2 fois :</w:t>
      </w:r>
    </w:p>
    <w:p>
      <w:pPr>
        <w:pStyle w:val="style22"/>
        <w:ind w:hanging="0" w:left="360" w:right="0"/>
      </w:pPr>
      <w:r>
        <w:rPr>
          <w:i/>
          <w:sz w:val="24"/>
          <w:szCs w:val="24"/>
          <w:u w:val="single"/>
        </w:rPr>
        <w:t>Que le CRAM invite les associations étudiantes de Montréal, le comité aux luttes sociales et le comité mobilisation à offrir leur aide aux assemblées de quartiers afin de les revitaliser en collaboration avec les groupes communautaires.</w:t>
      </w:r>
    </w:p>
    <w:p>
      <w:pPr>
        <w:pStyle w:val="style22"/>
        <w:ind w:hanging="0" w:left="360" w:right="0"/>
      </w:pPr>
      <w:r>
        <w:rPr>
          <w:sz w:val="24"/>
          <w:szCs w:val="24"/>
        </w:rPr>
        <w:t>Adoptée à majorité</w:t>
      </w:r>
    </w:p>
    <w:p>
      <w:pPr>
        <w:pStyle w:val="style22"/>
        <w:ind w:hanging="0" w:left="360" w:right="0"/>
      </w:pPr>
      <w:r>
        <w:rPr>
          <w:sz w:val="24"/>
          <w:szCs w:val="24"/>
        </w:rPr>
      </w:r>
    </w:p>
    <w:p>
      <w:pPr>
        <w:pStyle w:val="style22"/>
        <w:ind w:hanging="0" w:left="360" w:right="0"/>
      </w:pPr>
      <w:r>
        <w:rPr>
          <w:i/>
          <w:sz w:val="24"/>
          <w:szCs w:val="24"/>
          <w:u w:val="single"/>
        </w:rPr>
        <w:t>Que le CRAM mandate le comité de formation d’entreprendre la rédaction  d’un document visant à promouvoir la diversité des actions.</w:t>
      </w:r>
    </w:p>
    <w:p>
      <w:pPr>
        <w:pStyle w:val="style22"/>
        <w:ind w:hanging="0" w:left="360" w:right="0"/>
      </w:pPr>
      <w:r>
        <w:rPr>
          <w:sz w:val="24"/>
          <w:szCs w:val="24"/>
        </w:rPr>
        <w:t>Proposée par l’AESS</w:t>
      </w:r>
    </w:p>
    <w:p>
      <w:pPr>
        <w:pStyle w:val="style22"/>
        <w:ind w:hanging="0" w:left="360" w:right="0"/>
      </w:pPr>
      <w:r>
        <w:rPr>
          <w:sz w:val="24"/>
          <w:szCs w:val="24"/>
        </w:rPr>
        <w:t>Appuyée par l’AGÉCAL</w:t>
      </w:r>
    </w:p>
    <w:p>
      <w:pPr>
        <w:pStyle w:val="style22"/>
        <w:ind w:hanging="0" w:left="360" w:right="0"/>
      </w:pPr>
      <w:r>
        <w:rPr>
          <w:sz w:val="24"/>
          <w:szCs w:val="24"/>
        </w:rPr>
        <w:t>Adoptée à l’unanimité.</w:t>
      </w:r>
    </w:p>
    <w:p>
      <w:pPr>
        <w:pStyle w:val="style22"/>
        <w:ind w:hanging="0" w:left="360" w:right="0"/>
      </w:pPr>
      <w:r>
        <w:rPr>
          <w:sz w:val="24"/>
          <w:szCs w:val="24"/>
        </w:rPr>
      </w:r>
    </w:p>
    <w:p>
      <w:pPr>
        <w:pStyle w:val="style22"/>
        <w:ind w:hanging="0" w:left="360" w:right="0"/>
      </w:pPr>
      <w:r>
        <w:rPr>
          <w:sz w:val="24"/>
          <w:szCs w:val="24"/>
        </w:rPr>
        <w:t>La délégation de l’ACSSUM quitte le CRAM à 21h13.</w:t>
      </w:r>
    </w:p>
    <w:p>
      <w:pPr>
        <w:pStyle w:val="style22"/>
        <w:ind w:hanging="0" w:left="360" w:right="0"/>
      </w:pPr>
      <w:r>
        <w:rPr>
          <w:sz w:val="24"/>
          <w:szCs w:val="24"/>
        </w:rPr>
        <w:t>La délégation de l’AGÉCoV quitte le CRAM à 21h16.</w:t>
      </w:r>
    </w:p>
    <w:p>
      <w:pPr>
        <w:pStyle w:val="style22"/>
        <w:numPr>
          <w:ilvl w:val="0"/>
          <w:numId w:val="2"/>
        </w:numPr>
      </w:pPr>
      <w:r>
        <w:rPr>
          <w:b/>
          <w:sz w:val="24"/>
          <w:szCs w:val="24"/>
        </w:rPr>
        <w:t>Varia</w:t>
      </w:r>
    </w:p>
    <w:p>
      <w:pPr>
        <w:pStyle w:val="style22"/>
        <w:ind w:hanging="0" w:left="360" w:right="0"/>
      </w:pPr>
      <w:r>
        <w:rPr>
          <w:b/>
          <w:sz w:val="24"/>
          <w:szCs w:val="24"/>
        </w:rPr>
      </w:r>
    </w:p>
    <w:p>
      <w:pPr>
        <w:pStyle w:val="style22"/>
        <w:numPr>
          <w:ilvl w:val="0"/>
          <w:numId w:val="2"/>
        </w:numPr>
      </w:pPr>
      <w:r>
        <w:rPr>
          <w:b/>
          <w:sz w:val="24"/>
          <w:szCs w:val="24"/>
        </w:rPr>
        <w:t>Levée</w:t>
      </w:r>
    </w:p>
    <w:p>
      <w:pPr>
        <w:pStyle w:val="style22"/>
        <w:ind w:hanging="0" w:left="360" w:right="0"/>
      </w:pPr>
      <w:r>
        <w:rPr>
          <w:sz w:val="24"/>
          <w:szCs w:val="24"/>
        </w:rPr>
      </w:r>
    </w:p>
    <w:p>
      <w:pPr>
        <w:pStyle w:val="style22"/>
        <w:ind w:hanging="0" w:left="360" w:right="0"/>
      </w:pPr>
      <w:r>
        <w:rPr>
          <w:sz w:val="24"/>
          <w:szCs w:val="24"/>
        </w:rPr>
        <w:t>Adépum propose fermeture (21h27).</w:t>
      </w:r>
      <w:bookmarkStart w:id="0" w:name="_GoBack"/>
      <w:bookmarkEnd w:id="0"/>
      <w:r>
        <w:rPr>
          <w:sz w:val="24"/>
          <w:szCs w:val="24"/>
        </w:rPr>
        <w:br/>
        <w:t>aess appui</w:t>
      </w:r>
    </w:p>
    <w:p>
      <w:pPr>
        <w:pStyle w:val="style22"/>
        <w:spacing w:after="200" w:before="0"/>
        <w:ind w:hanging="0" w:left="360" w:right="0"/>
        <w:contextualSpacing/>
      </w:pPr>
      <w:r>
        <w:rPr>
          <w:sz w:val="24"/>
          <w:szCs w:val="24"/>
        </w:rPr>
        <w:t>unanimité</w:t>
      </w:r>
    </w:p>
    <w:sectPr>
      <w:type w:val="nextPage"/>
      <w:pgSz w:h="15840" w:w="12240"/>
      <w:pgMar w:bottom="1440" w:footer="0" w:gutter="0" w:header="0" w:left="1800" w:right="180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360"/>
      </w:pPr>
    </w:lvl>
    <w:lvl w:ilvl="1">
      <w:start w:val="1"/>
      <w:numFmt w:val="decimal"/>
      <w:lvlText w:val="%1.%2."/>
      <w:lvlJc w:val="left"/>
      <w:pPr>
        <w:ind w:hanging="360" w:left="1428"/>
      </w:pPr>
    </w:lvl>
    <w:lvl w:ilvl="2">
      <w:start w:val="1"/>
      <w:numFmt w:val="decimal"/>
      <w:lvlText w:val="%1.%2.%3."/>
      <w:lvlJc w:val="left"/>
      <w:pPr>
        <w:ind w:hanging="720" w:left="2856"/>
      </w:pPr>
    </w:lvl>
    <w:lvl w:ilvl="3">
      <w:start w:val="1"/>
      <w:numFmt w:val="decimal"/>
      <w:lvlText w:val="%1.%2.%3.%4."/>
      <w:lvlJc w:val="left"/>
      <w:pPr>
        <w:ind w:hanging="720" w:left="3924"/>
      </w:pPr>
    </w:lvl>
    <w:lvl w:ilvl="4">
      <w:start w:val="1"/>
      <w:numFmt w:val="decimal"/>
      <w:lvlText w:val="%1.%2.%3.%4.%5."/>
      <w:lvlJc w:val="left"/>
      <w:pPr>
        <w:ind w:hanging="1080" w:left="5352"/>
      </w:pPr>
    </w:lvl>
    <w:lvl w:ilvl="5">
      <w:start w:val="1"/>
      <w:numFmt w:val="decimal"/>
      <w:lvlText w:val="%1.%2.%3.%4.%5.%6."/>
      <w:lvlJc w:val="left"/>
      <w:pPr>
        <w:ind w:hanging="1080" w:left="6420"/>
      </w:pPr>
    </w:lvl>
    <w:lvl w:ilvl="6">
      <w:start w:val="1"/>
      <w:numFmt w:val="decimal"/>
      <w:lvlText w:val="%1.%2.%3.%4.%5.%6.%7."/>
      <w:lvlJc w:val="left"/>
      <w:pPr>
        <w:ind w:hanging="1440" w:left="7848"/>
      </w:pPr>
    </w:lvl>
    <w:lvl w:ilvl="7">
      <w:start w:val="1"/>
      <w:numFmt w:val="decimal"/>
      <w:lvlText w:val="%1.%2.%3.%4.%5.%6.%7.%8."/>
      <w:lvlJc w:val="left"/>
      <w:pPr>
        <w:ind w:hanging="1440" w:left="8916"/>
      </w:pPr>
    </w:lvl>
    <w:lvl w:ilvl="8">
      <w:start w:val="1"/>
      <w:numFmt w:val="decimal"/>
      <w:lvlText w:val="%1.%2.%3.%4.%5.%6.%7.%8.%9."/>
      <w:lvlJc w:val="left"/>
      <w:pPr>
        <w:ind w:hanging="1800" w:left="10344"/>
      </w:pPr>
    </w:lvl>
  </w:abstractNum>
  <w:abstractNum w:abstractNumId="2">
    <w:lvl w:ilvl="0">
      <w:start w:val="1"/>
      <w:numFmt w:val="decimal"/>
      <w:lvlText w:val="%1.0."/>
      <w:lvlJc w:val="left"/>
      <w:pPr>
        <w:ind w:hanging="360" w:left="360"/>
      </w:pPr>
      <w:rPr>
        <w:b/>
      </w:rPr>
    </w:lvl>
    <w:lvl w:ilvl="1">
      <w:start w:val="1"/>
      <w:numFmt w:val="decimal"/>
      <w:lvlText w:val="%1.%2."/>
      <w:lvlJc w:val="left"/>
      <w:pPr>
        <w:ind w:hanging="360" w:left="1068"/>
      </w:pPr>
      <w:rPr>
        <w:b/>
      </w:rPr>
    </w:lvl>
    <w:lvl w:ilvl="2">
      <w:start w:val="1"/>
      <w:numFmt w:val="decimal"/>
      <w:lvlText w:val="%1.%2.%3."/>
      <w:lvlJc w:val="left"/>
      <w:pPr>
        <w:ind w:hanging="720" w:left="2136"/>
      </w:pPr>
    </w:lvl>
    <w:lvl w:ilvl="3">
      <w:start w:val="1"/>
      <w:numFmt w:val="decimal"/>
      <w:lvlText w:val="%1.%2.%3.%4."/>
      <w:lvlJc w:val="left"/>
      <w:pPr>
        <w:ind w:hanging="720" w:left="2844"/>
      </w:pPr>
    </w:lvl>
    <w:lvl w:ilvl="4">
      <w:start w:val="1"/>
      <w:numFmt w:val="decimal"/>
      <w:lvlText w:val="%1.%2.%3.%4.%5."/>
      <w:lvlJc w:val="left"/>
      <w:pPr>
        <w:ind w:hanging="1080" w:left="3912"/>
      </w:pPr>
    </w:lvl>
    <w:lvl w:ilvl="5">
      <w:start w:val="1"/>
      <w:numFmt w:val="decimal"/>
      <w:lvlText w:val="%1.%2.%3.%4.%5.%6."/>
      <w:lvlJc w:val="left"/>
      <w:pPr>
        <w:ind w:hanging="1080" w:left="4620"/>
      </w:pPr>
    </w:lvl>
    <w:lvl w:ilvl="6">
      <w:start w:val="1"/>
      <w:numFmt w:val="decimal"/>
      <w:lvlText w:val="%1.%2.%3.%4.%5.%6.%7."/>
      <w:lvlJc w:val="left"/>
      <w:pPr>
        <w:ind w:hanging="1440" w:left="5688"/>
      </w:pPr>
    </w:lvl>
    <w:lvl w:ilvl="7">
      <w:start w:val="1"/>
      <w:numFmt w:val="decimal"/>
      <w:lvlText w:val="%1.%2.%3.%4.%5.%6.%7.%8."/>
      <w:lvlJc w:val="left"/>
      <w:pPr>
        <w:ind w:hanging="1440" w:left="6396"/>
      </w:pPr>
    </w:lvl>
    <w:lvl w:ilvl="8">
      <w:start w:val="1"/>
      <w:numFmt w:val="decimal"/>
      <w:lvlText w:val="%1.%2.%3.%4.%5.%6.%7.%8.%9."/>
      <w:lvlJc w:val="left"/>
      <w:pPr>
        <w:ind w:hanging="1800" w:left="7464"/>
      </w:pPr>
    </w:lvl>
  </w:abstractNum>
  <w:abstractNum w:abstractNumId="3">
    <w:lvl w:ilvl="0">
      <w:start w:val="1"/>
      <w:numFmt w:val="decimal"/>
      <w:lvlText w:val="%1.0."/>
      <w:lvlJc w:val="left"/>
      <w:pPr>
        <w:ind w:hanging="360" w:left="360"/>
      </w:pPr>
      <w:rPr>
        <w:b/>
      </w:rPr>
    </w:lvl>
    <w:lvl w:ilvl="1">
      <w:start w:val="1"/>
      <w:numFmt w:val="decimal"/>
      <w:lvlText w:val="%1.%2."/>
      <w:lvlJc w:val="left"/>
      <w:pPr>
        <w:ind w:hanging="360" w:left="1068"/>
      </w:pPr>
      <w:rPr>
        <w:b/>
      </w:rPr>
    </w:lvl>
    <w:lvl w:ilvl="2">
      <w:start w:val="1"/>
      <w:numFmt w:val="decimal"/>
      <w:lvlText w:val="%1.%2.%3."/>
      <w:lvlJc w:val="left"/>
      <w:pPr>
        <w:ind w:hanging="720" w:left="2136"/>
      </w:pPr>
    </w:lvl>
    <w:lvl w:ilvl="3">
      <w:start w:val="1"/>
      <w:numFmt w:val="decimal"/>
      <w:lvlText w:val="%1.%2.%3.%4."/>
      <w:lvlJc w:val="left"/>
      <w:pPr>
        <w:ind w:hanging="720" w:left="2844"/>
      </w:pPr>
    </w:lvl>
    <w:lvl w:ilvl="4">
      <w:start w:val="1"/>
      <w:numFmt w:val="decimal"/>
      <w:lvlText w:val="%1.%2.%3.%4.%5."/>
      <w:lvlJc w:val="left"/>
      <w:pPr>
        <w:ind w:hanging="1080" w:left="3912"/>
      </w:pPr>
    </w:lvl>
    <w:lvl w:ilvl="5">
      <w:start w:val="1"/>
      <w:numFmt w:val="decimal"/>
      <w:lvlText w:val="%1.%2.%3.%4.%5.%6."/>
      <w:lvlJc w:val="left"/>
      <w:pPr>
        <w:ind w:hanging="1080" w:left="4620"/>
      </w:pPr>
    </w:lvl>
    <w:lvl w:ilvl="6">
      <w:start w:val="1"/>
      <w:numFmt w:val="decimal"/>
      <w:lvlText w:val="%1.%2.%3.%4.%5.%6.%7."/>
      <w:lvlJc w:val="left"/>
      <w:pPr>
        <w:ind w:hanging="1440" w:left="5688"/>
      </w:pPr>
    </w:lvl>
    <w:lvl w:ilvl="7">
      <w:start w:val="1"/>
      <w:numFmt w:val="decimal"/>
      <w:lvlText w:val="%1.%2.%3.%4.%5.%6.%7.%8."/>
      <w:lvlJc w:val="left"/>
      <w:pPr>
        <w:ind w:hanging="1440" w:left="6396"/>
      </w:pPr>
    </w:lvl>
    <w:lvl w:ilvl="8">
      <w:start w:val="1"/>
      <w:numFmt w:val="decimal"/>
      <w:lvlText w:val="%1.%2.%3.%4.%5.%6.%7.%8.%9."/>
      <w:lvlJc w:val="left"/>
      <w:pPr>
        <w:ind w:hanging="1800" w:left="7464"/>
      </w:p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8"/>
  <w:defaultTabStop w:val="708"/>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DejaVu Sans" w:hAnsi="Calibri"/>
      <w:color w:val="auto"/>
      <w:sz w:val="22"/>
      <w:szCs w:val="22"/>
      <w:lang w:bidi="ar-SA" w:eastAsia="en-US" w:val="fr-CA"/>
    </w:rPr>
  </w:style>
  <w:style w:styleId="style15" w:type="character">
    <w:name w:val="Default Paragraph Font"/>
    <w:next w:val="style15"/>
    <w:rPr/>
  </w:style>
  <w:style w:styleId="style16" w:type="character">
    <w:name w:val="ListLabel 1"/>
    <w:next w:val="style16"/>
    <w:rPr>
      <w:b/>
    </w:rPr>
  </w:style>
  <w:style w:styleId="style17" w:type="paragraph">
    <w:name w:val="Heading"/>
    <w:basedOn w:val="style0"/>
    <w:next w:val="style18"/>
    <w:pPr>
      <w:keepNext/>
      <w:spacing w:after="120" w:before="240"/>
      <w:contextualSpacing w:val="false"/>
    </w:pPr>
    <w:rPr>
      <w:rFonts w:ascii="Arial" w:cs="Lohit Hindi" w:eastAsia="DejaVu Sans"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contextualSpacing w:val="false"/>
    </w:pPr>
    <w:rPr>
      <w:rFonts w:cs="Lohit Hindi"/>
      <w:i/>
      <w:iCs/>
      <w:sz w:val="24"/>
      <w:szCs w:val="24"/>
    </w:rPr>
  </w:style>
  <w:style w:styleId="style21" w:type="paragraph">
    <w:name w:val="Index"/>
    <w:basedOn w:val="style0"/>
    <w:next w:val="style21"/>
    <w:pPr>
      <w:suppressLineNumbers/>
    </w:pPr>
    <w:rPr>
      <w:rFonts w:cs="Lohit Hindi"/>
    </w:rPr>
  </w:style>
  <w:style w:styleId="style22" w:type="paragraph">
    <w:name w:val="List Paragraph"/>
    <w:basedOn w:val="style0"/>
    <w:next w:val="style22"/>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2013-05-02T22:57:00.00Z</dcterms:created>
  <dc:creator>Francois</dc:creator>
  <cp:lastModifiedBy>Francois</cp:lastModifiedBy>
  <dcterms:modified xsi:type="dcterms:W3CDTF">2013-05-03T01:28:00.00Z</dcterms:modified>
  <cp:revision>1</cp:revision>
</cp:coreProperties>
</file>