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20CC" w14:textId="77777777" w:rsidR="00041031" w:rsidRPr="00041031" w:rsidRDefault="00201437" w:rsidP="00041031">
      <w:pPr>
        <w:pStyle w:val="Titre1"/>
        <w:jc w:val="left"/>
        <w:rPr>
          <w:b w:val="0"/>
        </w:rPr>
      </w:pPr>
      <w:r>
        <w:rPr>
          <w:b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0156" wp14:editId="5CFF0F97">
                <wp:simplePos x="0" y="0"/>
                <wp:positionH relativeFrom="column">
                  <wp:posOffset>3495040</wp:posOffset>
                </wp:positionH>
                <wp:positionV relativeFrom="paragraph">
                  <wp:posOffset>-211455</wp:posOffset>
                </wp:positionV>
                <wp:extent cx="27432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C49A0" w14:textId="77777777" w:rsidR="00CE3F1C" w:rsidRPr="00041031" w:rsidRDefault="00CE3F1C" w:rsidP="000410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41031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COMMUNIQUÉ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75.2pt;margin-top:-16.6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" fillcolor="white [3201]" strokecolor="black [3200]" strokeweight="2pt">
                <v:textbox>
                  <w:txbxContent>
                    <w:p w14:paraId="211C49A0" w14:textId="77777777" w:rsidR="00CE3F1C" w:rsidRPr="00041031" w:rsidRDefault="00CE3F1C" w:rsidP="00041031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41031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44"/>
                          <w:szCs w:val="44"/>
                        </w:rPr>
                        <w:t>COMMUNIQUÉ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41031">
        <w:rPr>
          <w:b w:val="0"/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4005FB68" wp14:editId="408A9FAB">
            <wp:simplePos x="0" y="0"/>
            <wp:positionH relativeFrom="column">
              <wp:posOffset>-276860</wp:posOffset>
            </wp:positionH>
            <wp:positionV relativeFrom="paragraph">
              <wp:posOffset>-97155</wp:posOffset>
            </wp:positionV>
            <wp:extent cx="2253615" cy="588645"/>
            <wp:effectExtent l="0" t="0" r="6985" b="0"/>
            <wp:wrapTight wrapText="bothSides">
              <wp:wrapPolygon edited="0">
                <wp:start x="487" y="0"/>
                <wp:lineTo x="0" y="3728"/>
                <wp:lineTo x="0" y="15845"/>
                <wp:lineTo x="6817" y="16777"/>
                <wp:lineTo x="7303" y="20505"/>
                <wp:lineTo x="21423" y="20505"/>
                <wp:lineTo x="21423" y="3728"/>
                <wp:lineTo x="21180" y="0"/>
                <wp:lineTo x="487" y="0"/>
              </wp:wrapPolygon>
            </wp:wrapTight>
            <wp:docPr id="1" name="Image 1" descr="mepa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pac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71517" w14:textId="77777777" w:rsidR="00041031" w:rsidRDefault="00041031" w:rsidP="00041031">
      <w:pPr>
        <w:jc w:val="right"/>
      </w:pPr>
    </w:p>
    <w:p w14:paraId="4E50EB2C" w14:textId="77777777" w:rsidR="00041031" w:rsidRDefault="00041031" w:rsidP="00041031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041031">
        <w:rPr>
          <w:rFonts w:ascii="Arial Rounded MT Bold" w:hAnsi="Arial Rounded MT Bold"/>
        </w:rPr>
        <w:t>POUR DIFFUSION IMMÉDIATE</w:t>
      </w:r>
    </w:p>
    <w:p w14:paraId="115ACC55" w14:textId="77777777" w:rsidR="00201437" w:rsidRDefault="00201437">
      <w:pPr>
        <w:rPr>
          <w:rFonts w:ascii="Arial Rounded MT Bold" w:hAnsi="Arial Rounded MT Bold"/>
        </w:rPr>
      </w:pPr>
    </w:p>
    <w:p w14:paraId="635D8815" w14:textId="77777777" w:rsidR="00201437" w:rsidRDefault="00201437">
      <w:pPr>
        <w:rPr>
          <w:rFonts w:ascii="Arial Rounded MT Bold" w:hAnsi="Arial Rounded MT Bold"/>
        </w:rPr>
      </w:pPr>
    </w:p>
    <w:p w14:paraId="163A781B" w14:textId="77777777" w:rsidR="003E2920" w:rsidRDefault="003E2920" w:rsidP="00201437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5C1E5B8E" w14:textId="77777777" w:rsidR="00A24549" w:rsidRPr="003E2920" w:rsidRDefault="00447576" w:rsidP="00201437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3E2920">
        <w:rPr>
          <w:rFonts w:ascii="Arial Rounded MT Bold" w:hAnsi="Arial Rounded MT Bold"/>
          <w:b/>
          <w:sz w:val="32"/>
          <w:szCs w:val="32"/>
        </w:rPr>
        <w:t xml:space="preserve">LE 22 MAI, </w:t>
      </w:r>
      <w:r w:rsidR="00201437" w:rsidRPr="003E2920">
        <w:rPr>
          <w:rFonts w:ascii="Arial Rounded MT Bold" w:hAnsi="Arial Rounded MT Bold"/>
          <w:b/>
          <w:sz w:val="32"/>
          <w:szCs w:val="32"/>
        </w:rPr>
        <w:t>NOUS SERONS DES MILLIERS</w:t>
      </w:r>
      <w:r w:rsidRPr="003E2920">
        <w:rPr>
          <w:rFonts w:ascii="Arial Rounded MT Bold" w:hAnsi="Arial Rounded MT Bold"/>
          <w:b/>
          <w:sz w:val="32"/>
          <w:szCs w:val="32"/>
        </w:rPr>
        <w:t>!</w:t>
      </w:r>
    </w:p>
    <w:p w14:paraId="13AB35D3" w14:textId="77777777" w:rsidR="00447576" w:rsidRPr="003E2920" w:rsidRDefault="00447576" w:rsidP="00201437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E2920">
        <w:rPr>
          <w:rFonts w:ascii="Arial Rounded MT Bold" w:hAnsi="Arial Rounded MT Bold"/>
          <w:b/>
          <w:sz w:val="24"/>
          <w:szCs w:val="24"/>
        </w:rPr>
        <w:t xml:space="preserve">Pour une éducation accessible et abordable </w:t>
      </w:r>
    </w:p>
    <w:p w14:paraId="2A3C8DF6" w14:textId="0CC14D7A" w:rsidR="00201437" w:rsidRPr="003E2920" w:rsidRDefault="00447576" w:rsidP="00201437">
      <w:pPr>
        <w:jc w:val="center"/>
        <w:rPr>
          <w:rFonts w:ascii="Arial Rounded MT Bold" w:hAnsi="Arial Rounded MT Bold"/>
          <w:b/>
          <w:sz w:val="24"/>
          <w:szCs w:val="24"/>
        </w:rPr>
      </w:pPr>
      <w:proofErr w:type="gramStart"/>
      <w:r w:rsidRPr="003E2920">
        <w:rPr>
          <w:rFonts w:ascii="Arial Rounded MT Bold" w:hAnsi="Arial Rounded MT Bold"/>
          <w:b/>
          <w:sz w:val="24"/>
          <w:szCs w:val="24"/>
        </w:rPr>
        <w:t>pour</w:t>
      </w:r>
      <w:proofErr w:type="gramEnd"/>
      <w:r w:rsidRPr="003E2920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Pr="003E2920">
        <w:rPr>
          <w:rFonts w:ascii="Arial Rounded MT Bold" w:hAnsi="Arial Rounded MT Bold"/>
          <w:b/>
          <w:sz w:val="24"/>
          <w:szCs w:val="24"/>
        </w:rPr>
        <w:t>tou</w:t>
      </w:r>
      <w:r w:rsidR="00443867">
        <w:rPr>
          <w:rFonts w:ascii="Arial Rounded MT Bold" w:hAnsi="Arial Rounded MT Bold"/>
          <w:b/>
          <w:sz w:val="24"/>
          <w:szCs w:val="24"/>
        </w:rPr>
        <w:t>TE</w:t>
      </w:r>
      <w:r w:rsidRPr="003E2920">
        <w:rPr>
          <w:rFonts w:ascii="Arial Rounded MT Bold" w:hAnsi="Arial Rounded MT Bold"/>
          <w:b/>
          <w:sz w:val="24"/>
          <w:szCs w:val="24"/>
        </w:rPr>
        <w:t>s</w:t>
      </w:r>
      <w:proofErr w:type="spellEnd"/>
      <w:r w:rsidRPr="003E2920">
        <w:rPr>
          <w:rFonts w:ascii="Arial Rounded MT Bold" w:hAnsi="Arial Rounded MT Bold"/>
          <w:b/>
          <w:sz w:val="24"/>
          <w:szCs w:val="24"/>
        </w:rPr>
        <w:t xml:space="preserve"> les </w:t>
      </w:r>
      <w:proofErr w:type="spellStart"/>
      <w:r w:rsidRPr="003E2920">
        <w:rPr>
          <w:rFonts w:ascii="Arial Rounded MT Bold" w:hAnsi="Arial Rounded MT Bold"/>
          <w:b/>
          <w:sz w:val="24"/>
          <w:szCs w:val="24"/>
        </w:rPr>
        <w:t>Québécois</w:t>
      </w:r>
      <w:r w:rsidR="00CE3F1C">
        <w:rPr>
          <w:rFonts w:ascii="Arial Rounded MT Bold" w:hAnsi="Arial Rounded MT Bold"/>
          <w:b/>
          <w:sz w:val="24"/>
          <w:szCs w:val="24"/>
        </w:rPr>
        <w:t>ES</w:t>
      </w:r>
      <w:proofErr w:type="spellEnd"/>
    </w:p>
    <w:p w14:paraId="701ED395" w14:textId="77777777" w:rsidR="00201437" w:rsidRPr="003E2920" w:rsidRDefault="00201437" w:rsidP="00201437">
      <w:pPr>
        <w:rPr>
          <w:rFonts w:ascii="Arial Rounded MT Bold" w:hAnsi="Arial Rounded MT Bold"/>
          <w:b/>
          <w:sz w:val="22"/>
          <w:szCs w:val="22"/>
        </w:rPr>
      </w:pPr>
    </w:p>
    <w:p w14:paraId="69A7E453" w14:textId="77777777" w:rsidR="003E2920" w:rsidRDefault="003E2920" w:rsidP="002D018D">
      <w:pPr>
        <w:jc w:val="both"/>
        <w:rPr>
          <w:rFonts w:ascii="Arial" w:hAnsi="Arial" w:cs="Arial"/>
          <w:b/>
          <w:sz w:val="22"/>
          <w:szCs w:val="22"/>
        </w:rPr>
      </w:pPr>
    </w:p>
    <w:p w14:paraId="68EF4540" w14:textId="60CD2FDA" w:rsidR="00256692" w:rsidRPr="003E2920" w:rsidRDefault="00201437" w:rsidP="002D018D">
      <w:pPr>
        <w:jc w:val="both"/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b/>
          <w:sz w:val="22"/>
          <w:szCs w:val="22"/>
        </w:rPr>
        <w:t>Montréal, 22 mai 2012</w:t>
      </w:r>
      <w:r w:rsidRPr="003E2920">
        <w:rPr>
          <w:rFonts w:ascii="Arial" w:hAnsi="Arial" w:cs="Arial"/>
          <w:sz w:val="22"/>
          <w:szCs w:val="22"/>
        </w:rPr>
        <w:t xml:space="preserve"> – En ce 100</w:t>
      </w:r>
      <w:r w:rsidRPr="003E2920">
        <w:rPr>
          <w:rFonts w:ascii="Arial" w:hAnsi="Arial" w:cs="Arial"/>
          <w:sz w:val="22"/>
          <w:szCs w:val="22"/>
          <w:vertAlign w:val="superscript"/>
        </w:rPr>
        <w:t>e</w:t>
      </w:r>
      <w:r w:rsidRPr="003E2920">
        <w:rPr>
          <w:rFonts w:ascii="Arial" w:hAnsi="Arial" w:cs="Arial"/>
          <w:sz w:val="22"/>
          <w:szCs w:val="22"/>
        </w:rPr>
        <w:t xml:space="preserve"> jour de grève, de mépris et de résistance, le Mouvement d’éducation populaire et d’action communautaire du Québec (MÉPACQ) </w:t>
      </w:r>
      <w:r w:rsidR="00256692" w:rsidRPr="003E2920">
        <w:rPr>
          <w:rFonts w:ascii="Arial" w:hAnsi="Arial" w:cs="Arial"/>
          <w:sz w:val="22"/>
          <w:szCs w:val="22"/>
        </w:rPr>
        <w:t>tient et réaffirmer haut et fort son appui</w:t>
      </w:r>
      <w:r w:rsidR="00447576" w:rsidRPr="003E2920">
        <w:rPr>
          <w:rFonts w:ascii="Arial" w:hAnsi="Arial" w:cs="Arial"/>
          <w:sz w:val="22"/>
          <w:szCs w:val="22"/>
        </w:rPr>
        <w:t xml:space="preserve"> et son soutien</w:t>
      </w:r>
      <w:r w:rsidR="00256692" w:rsidRPr="003E2920">
        <w:rPr>
          <w:rFonts w:ascii="Arial" w:hAnsi="Arial" w:cs="Arial"/>
          <w:sz w:val="22"/>
          <w:szCs w:val="22"/>
        </w:rPr>
        <w:t xml:space="preserve"> inconditionnel</w:t>
      </w:r>
      <w:r w:rsidR="00447576" w:rsidRPr="003E2920">
        <w:rPr>
          <w:rFonts w:ascii="Arial" w:hAnsi="Arial" w:cs="Arial"/>
          <w:sz w:val="22"/>
          <w:szCs w:val="22"/>
        </w:rPr>
        <w:t>s</w:t>
      </w:r>
      <w:r w:rsidR="00256692" w:rsidRPr="003E2920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256692" w:rsidRPr="003E2920">
        <w:rPr>
          <w:rFonts w:ascii="Arial" w:hAnsi="Arial" w:cs="Arial"/>
          <w:sz w:val="22"/>
          <w:szCs w:val="22"/>
        </w:rPr>
        <w:t>touTEs</w:t>
      </w:r>
      <w:proofErr w:type="spellEnd"/>
      <w:r w:rsidR="00256692" w:rsidRPr="003E2920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="00256692" w:rsidRPr="003E2920">
        <w:rPr>
          <w:rFonts w:ascii="Arial" w:hAnsi="Arial" w:cs="Arial"/>
          <w:sz w:val="22"/>
          <w:szCs w:val="22"/>
        </w:rPr>
        <w:t>étudiantEs</w:t>
      </w:r>
      <w:proofErr w:type="spellEnd"/>
      <w:r w:rsidR="00256692" w:rsidRPr="003E2920">
        <w:rPr>
          <w:rFonts w:ascii="Arial" w:hAnsi="Arial" w:cs="Arial"/>
          <w:sz w:val="22"/>
          <w:szCs w:val="22"/>
        </w:rPr>
        <w:t xml:space="preserve"> qui mè</w:t>
      </w:r>
      <w:r w:rsidR="002D018D" w:rsidRPr="003E2920">
        <w:rPr>
          <w:rFonts w:ascii="Arial" w:hAnsi="Arial" w:cs="Arial"/>
          <w:sz w:val="22"/>
          <w:szCs w:val="22"/>
        </w:rPr>
        <w:t xml:space="preserve">nent la lutte pour le maintien du droit à une </w:t>
      </w:r>
      <w:r w:rsidR="00256692" w:rsidRPr="003E2920">
        <w:rPr>
          <w:rFonts w:ascii="Arial" w:hAnsi="Arial" w:cs="Arial"/>
          <w:sz w:val="22"/>
          <w:szCs w:val="22"/>
        </w:rPr>
        <w:t xml:space="preserve">éducation </w:t>
      </w:r>
      <w:r w:rsidR="002D018D" w:rsidRPr="003E2920">
        <w:rPr>
          <w:rFonts w:ascii="Arial" w:hAnsi="Arial" w:cs="Arial"/>
          <w:sz w:val="22"/>
          <w:szCs w:val="22"/>
        </w:rPr>
        <w:t xml:space="preserve">accessible et abordable pour tous les </w:t>
      </w:r>
      <w:proofErr w:type="spellStart"/>
      <w:r w:rsidR="002D018D" w:rsidRPr="003E2920">
        <w:rPr>
          <w:rFonts w:ascii="Arial" w:hAnsi="Arial" w:cs="Arial"/>
          <w:sz w:val="22"/>
          <w:szCs w:val="22"/>
        </w:rPr>
        <w:t>QuébécoisE</w:t>
      </w:r>
      <w:r w:rsidR="00CE3F1C">
        <w:rPr>
          <w:rFonts w:ascii="Arial" w:hAnsi="Arial" w:cs="Arial"/>
          <w:sz w:val="22"/>
          <w:szCs w:val="22"/>
        </w:rPr>
        <w:t>S</w:t>
      </w:r>
      <w:proofErr w:type="spellEnd"/>
      <w:r w:rsidR="00256692" w:rsidRPr="003E2920">
        <w:rPr>
          <w:rFonts w:ascii="Arial" w:hAnsi="Arial" w:cs="Arial"/>
          <w:sz w:val="22"/>
          <w:szCs w:val="22"/>
        </w:rPr>
        <w:t>!</w:t>
      </w:r>
    </w:p>
    <w:p w14:paraId="3E40A72E" w14:textId="77777777" w:rsidR="00256692" w:rsidRPr="003E2920" w:rsidRDefault="00256692" w:rsidP="0020143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15A5E03" w14:textId="25BA402A" w:rsidR="00256692" w:rsidRPr="003E2920" w:rsidRDefault="00256692" w:rsidP="002D018D">
      <w:pPr>
        <w:jc w:val="both"/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C’est dans un climat général de honte face à des lois spéciales qui briment </w:t>
      </w:r>
      <w:r w:rsidR="002D018D" w:rsidRPr="003E2920">
        <w:rPr>
          <w:rFonts w:ascii="Arial" w:hAnsi="Arial" w:cs="Arial"/>
          <w:sz w:val="22"/>
          <w:szCs w:val="22"/>
        </w:rPr>
        <w:t>notre droit fondamental</w:t>
      </w:r>
      <w:r w:rsidRPr="003E2920">
        <w:rPr>
          <w:rFonts w:ascii="Arial" w:hAnsi="Arial" w:cs="Arial"/>
          <w:sz w:val="22"/>
          <w:szCs w:val="22"/>
        </w:rPr>
        <w:t xml:space="preserve"> de manifester, de courage face aux possibles répressions policières et de fierté face à des jeunes porteurs de l’espoir ravivé d’une société plus juste que le MÉPACQ</w:t>
      </w:r>
      <w:r w:rsidR="002D018D" w:rsidRPr="003E2920">
        <w:rPr>
          <w:rFonts w:ascii="Arial" w:hAnsi="Arial" w:cs="Arial"/>
          <w:sz w:val="22"/>
          <w:szCs w:val="22"/>
        </w:rPr>
        <w:t xml:space="preserve"> et plusieurs de ses membres</w:t>
      </w:r>
      <w:r w:rsidRPr="003E2920">
        <w:rPr>
          <w:rFonts w:ascii="Arial" w:hAnsi="Arial" w:cs="Arial"/>
          <w:sz w:val="22"/>
          <w:szCs w:val="22"/>
        </w:rPr>
        <w:t xml:space="preserve"> se joindr</w:t>
      </w:r>
      <w:r w:rsidR="00CE3F1C">
        <w:rPr>
          <w:rFonts w:ascii="Arial" w:hAnsi="Arial" w:cs="Arial"/>
          <w:sz w:val="22"/>
          <w:szCs w:val="22"/>
        </w:rPr>
        <w:t>ont</w:t>
      </w:r>
      <w:r w:rsidRPr="003E2920">
        <w:rPr>
          <w:rFonts w:ascii="Arial" w:hAnsi="Arial" w:cs="Arial"/>
          <w:sz w:val="22"/>
          <w:szCs w:val="22"/>
        </w:rPr>
        <w:t xml:space="preserve"> </w:t>
      </w:r>
      <w:r w:rsidR="002D018D" w:rsidRPr="003E2920">
        <w:rPr>
          <w:rFonts w:ascii="Arial" w:hAnsi="Arial" w:cs="Arial"/>
          <w:sz w:val="22"/>
          <w:szCs w:val="22"/>
        </w:rPr>
        <w:t xml:space="preserve">à la voix des </w:t>
      </w:r>
      <w:proofErr w:type="spellStart"/>
      <w:r w:rsidR="002D018D" w:rsidRPr="003E2920">
        <w:rPr>
          <w:rFonts w:ascii="Arial" w:hAnsi="Arial" w:cs="Arial"/>
          <w:sz w:val="22"/>
          <w:szCs w:val="22"/>
        </w:rPr>
        <w:t>étudiant</w:t>
      </w:r>
      <w:r w:rsidR="00CE3F1C">
        <w:rPr>
          <w:rFonts w:ascii="Arial" w:hAnsi="Arial" w:cs="Arial"/>
          <w:sz w:val="22"/>
          <w:szCs w:val="22"/>
        </w:rPr>
        <w:t>E</w:t>
      </w:r>
      <w:r w:rsidR="002D018D" w:rsidRPr="003E2920">
        <w:rPr>
          <w:rFonts w:ascii="Arial" w:hAnsi="Arial" w:cs="Arial"/>
          <w:sz w:val="22"/>
          <w:szCs w:val="22"/>
        </w:rPr>
        <w:t>s</w:t>
      </w:r>
      <w:proofErr w:type="spellEnd"/>
      <w:r w:rsidR="002D018D" w:rsidRPr="003E2920">
        <w:rPr>
          <w:rFonts w:ascii="Arial" w:hAnsi="Arial" w:cs="Arial"/>
          <w:sz w:val="22"/>
          <w:szCs w:val="22"/>
        </w:rPr>
        <w:t xml:space="preserve"> et à celles de milliers de groupes sociaux aujourd’hui pour dénoncer l’attitude répressive du gouvernement libéral! </w:t>
      </w:r>
    </w:p>
    <w:p w14:paraId="12D56BD0" w14:textId="77777777" w:rsidR="002D018D" w:rsidRPr="003E2920" w:rsidRDefault="002D018D" w:rsidP="00201437">
      <w:pPr>
        <w:rPr>
          <w:rFonts w:ascii="Arial" w:hAnsi="Arial" w:cs="Arial"/>
          <w:sz w:val="22"/>
          <w:szCs w:val="22"/>
        </w:rPr>
      </w:pPr>
    </w:p>
    <w:p w14:paraId="2095D26C" w14:textId="3E69DA69" w:rsidR="00497546" w:rsidRPr="003E2920" w:rsidRDefault="002D018D" w:rsidP="002D018D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Le MÉPACQ </w:t>
      </w:r>
      <w:r w:rsidR="00497546" w:rsidRPr="003E2920">
        <w:rPr>
          <w:rFonts w:ascii="Arial" w:hAnsi="Arial" w:cs="Arial"/>
          <w:sz w:val="22"/>
          <w:szCs w:val="22"/>
        </w:rPr>
        <w:t xml:space="preserve">ne peut que s’opposer et dénoncer un gouvernement qui tente d'imposer la paix sociale à coup de matraque, </w:t>
      </w:r>
      <w:r w:rsidR="00447576" w:rsidRPr="003E2920">
        <w:rPr>
          <w:rFonts w:ascii="Arial" w:hAnsi="Arial" w:cs="Arial"/>
          <w:sz w:val="22"/>
          <w:szCs w:val="22"/>
        </w:rPr>
        <w:t xml:space="preserve">de balles de plastiques, </w:t>
      </w:r>
      <w:r w:rsidR="00497546" w:rsidRPr="003E2920">
        <w:rPr>
          <w:rFonts w:ascii="Arial" w:hAnsi="Arial" w:cs="Arial"/>
          <w:sz w:val="22"/>
          <w:szCs w:val="22"/>
        </w:rPr>
        <w:t xml:space="preserve">de gaz et de lois spéciales.  </w:t>
      </w:r>
      <w:r w:rsidR="00447576" w:rsidRPr="003E2920">
        <w:rPr>
          <w:rFonts w:ascii="Arial" w:hAnsi="Arial" w:cs="Arial"/>
          <w:sz w:val="22"/>
          <w:szCs w:val="22"/>
        </w:rPr>
        <w:t>Des lois qui forcent le retour en classe,</w:t>
      </w:r>
      <w:r w:rsidR="00497546" w:rsidRPr="003E2920">
        <w:rPr>
          <w:rFonts w:ascii="Arial" w:hAnsi="Arial" w:cs="Arial"/>
          <w:sz w:val="22"/>
          <w:szCs w:val="22"/>
        </w:rPr>
        <w:t xml:space="preserve"> qui donnent plus de pouvoir aux policiers</w:t>
      </w:r>
      <w:r w:rsidR="00447576" w:rsidRPr="003E2920">
        <w:rPr>
          <w:rFonts w:ascii="Arial" w:hAnsi="Arial" w:cs="Arial"/>
          <w:sz w:val="22"/>
          <w:szCs w:val="22"/>
        </w:rPr>
        <w:t xml:space="preserve"> et</w:t>
      </w:r>
      <w:r w:rsidR="00497546" w:rsidRPr="003E2920">
        <w:rPr>
          <w:rFonts w:ascii="Arial" w:hAnsi="Arial" w:cs="Arial"/>
          <w:sz w:val="22"/>
          <w:szCs w:val="22"/>
        </w:rPr>
        <w:t xml:space="preserve"> qui restreignent notre droit de manifester!  Des lois qui donnent libre cour</w:t>
      </w:r>
      <w:r w:rsidR="00100241">
        <w:rPr>
          <w:rFonts w:ascii="Arial" w:hAnsi="Arial" w:cs="Arial"/>
          <w:sz w:val="22"/>
          <w:szCs w:val="22"/>
        </w:rPr>
        <w:t>s</w:t>
      </w:r>
      <w:r w:rsidR="00497546" w:rsidRPr="003E2920">
        <w:rPr>
          <w:rFonts w:ascii="Arial" w:hAnsi="Arial" w:cs="Arial"/>
          <w:sz w:val="22"/>
          <w:szCs w:val="22"/>
        </w:rPr>
        <w:t xml:space="preserve"> au profilage politique </w:t>
      </w:r>
      <w:r w:rsidR="00447576" w:rsidRPr="003E2920">
        <w:rPr>
          <w:rFonts w:ascii="Arial" w:hAnsi="Arial" w:cs="Arial"/>
          <w:sz w:val="22"/>
          <w:szCs w:val="22"/>
        </w:rPr>
        <w:t>et</w:t>
      </w:r>
      <w:r w:rsidR="00497546" w:rsidRPr="003E2920">
        <w:rPr>
          <w:rFonts w:ascii="Arial" w:hAnsi="Arial" w:cs="Arial"/>
          <w:sz w:val="22"/>
          <w:szCs w:val="22"/>
        </w:rPr>
        <w:t xml:space="preserve"> qui ont le pouvoir de ruiner économiquement n’importe quel dissident</w:t>
      </w:r>
      <w:r w:rsidR="00447576" w:rsidRPr="003E2920">
        <w:rPr>
          <w:rFonts w:ascii="Arial" w:hAnsi="Arial" w:cs="Arial"/>
          <w:sz w:val="22"/>
          <w:szCs w:val="22"/>
        </w:rPr>
        <w:t>, c’est-à-dire, n’importe lequel</w:t>
      </w:r>
      <w:r w:rsidR="00CE3F1C">
        <w:rPr>
          <w:rFonts w:ascii="Arial" w:hAnsi="Arial" w:cs="Arial"/>
          <w:sz w:val="22"/>
          <w:szCs w:val="22"/>
        </w:rPr>
        <w:t xml:space="preserve"> ou laquelle</w:t>
      </w:r>
      <w:r w:rsidR="00447576" w:rsidRPr="003E2920">
        <w:rPr>
          <w:rFonts w:ascii="Arial" w:hAnsi="Arial" w:cs="Arial"/>
          <w:sz w:val="22"/>
          <w:szCs w:val="22"/>
        </w:rPr>
        <w:t xml:space="preserve"> d’entre nous</w:t>
      </w:r>
      <w:r w:rsidR="00497546" w:rsidRPr="003E2920">
        <w:rPr>
          <w:rFonts w:ascii="Arial" w:hAnsi="Arial" w:cs="Arial"/>
          <w:sz w:val="22"/>
          <w:szCs w:val="22"/>
        </w:rPr>
        <w:t xml:space="preserve">!  </w:t>
      </w:r>
      <w:r w:rsidR="00447576" w:rsidRPr="003E2920">
        <w:rPr>
          <w:rFonts w:ascii="Arial" w:hAnsi="Arial" w:cs="Arial"/>
          <w:sz w:val="22"/>
          <w:szCs w:val="22"/>
        </w:rPr>
        <w:t xml:space="preserve">Bref, des lois qui sont indignent d’une société </w:t>
      </w:r>
      <w:r w:rsidR="00CE3F1C">
        <w:rPr>
          <w:rFonts w:ascii="Arial" w:hAnsi="Arial" w:cs="Arial"/>
          <w:sz w:val="22"/>
          <w:szCs w:val="22"/>
        </w:rPr>
        <w:t xml:space="preserve">aux prétentions </w:t>
      </w:r>
      <w:r w:rsidR="00447576" w:rsidRPr="003E2920">
        <w:rPr>
          <w:rFonts w:ascii="Arial" w:hAnsi="Arial" w:cs="Arial"/>
          <w:sz w:val="22"/>
          <w:szCs w:val="22"/>
        </w:rPr>
        <w:t>démocratique</w:t>
      </w:r>
      <w:r w:rsidR="00CE3F1C">
        <w:rPr>
          <w:rFonts w:ascii="Arial" w:hAnsi="Arial" w:cs="Arial"/>
          <w:sz w:val="22"/>
          <w:szCs w:val="22"/>
        </w:rPr>
        <w:t>s</w:t>
      </w:r>
      <w:r w:rsidR="00447576" w:rsidRPr="003E2920">
        <w:rPr>
          <w:rFonts w:ascii="Arial" w:hAnsi="Arial" w:cs="Arial"/>
          <w:sz w:val="22"/>
          <w:szCs w:val="22"/>
        </w:rPr>
        <w:t xml:space="preserve"> comme la nôtre!</w:t>
      </w:r>
    </w:p>
    <w:p w14:paraId="2EB63421" w14:textId="77777777" w:rsidR="002D018D" w:rsidRPr="003E2920" w:rsidRDefault="002D018D" w:rsidP="002D018D">
      <w:pPr>
        <w:autoSpaceDE w:val="0"/>
        <w:jc w:val="both"/>
        <w:rPr>
          <w:sz w:val="22"/>
          <w:szCs w:val="22"/>
          <w:lang w:bidi="fr-FR"/>
        </w:rPr>
      </w:pPr>
    </w:p>
    <w:p w14:paraId="1EFAA6FD" w14:textId="77777777" w:rsidR="002D018D" w:rsidRPr="003E2920" w:rsidRDefault="002D018D" w:rsidP="002D018D">
      <w:pPr>
        <w:autoSpaceDE w:val="0"/>
        <w:jc w:val="both"/>
        <w:rPr>
          <w:rFonts w:ascii="Arial" w:hAnsi="Arial" w:cs="Arial"/>
          <w:sz w:val="22"/>
          <w:szCs w:val="22"/>
          <w:lang w:bidi="fr-FR"/>
        </w:rPr>
      </w:pPr>
      <w:r w:rsidRPr="003E2920">
        <w:rPr>
          <w:rFonts w:ascii="Arial" w:hAnsi="Arial" w:cs="Arial"/>
          <w:sz w:val="22"/>
          <w:szCs w:val="22"/>
          <w:lang w:bidi="fr-FR"/>
        </w:rPr>
        <w:t>Fondé en 1981, le Mouvement d’éducation populaire et d’action communautaire du Québec (MÉPACQ) regroupe 11 Tables régionales en éducation populaire autonome qui rassemblent à leur tour plus de 300 groupes populaires et communautaires autonomes répartis partout à travers le Québec.  Par le moyen de l’éducation populaire, nous travaillons ensemble à la transformation sociale de manière à faire émerger la solidarité et la justice sociale dans notre société.</w:t>
      </w:r>
    </w:p>
    <w:p w14:paraId="10E4F8F3" w14:textId="77777777" w:rsidR="002D018D" w:rsidRPr="003E2920" w:rsidRDefault="002D018D" w:rsidP="00201437">
      <w:pPr>
        <w:rPr>
          <w:rFonts w:ascii="Arial" w:hAnsi="Arial" w:cs="Arial"/>
          <w:sz w:val="22"/>
          <w:szCs w:val="22"/>
        </w:rPr>
      </w:pPr>
    </w:p>
    <w:p w14:paraId="3B2F4F3B" w14:textId="77777777" w:rsidR="003E2920" w:rsidRPr="003E2920" w:rsidRDefault="003E2920" w:rsidP="003E29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- 30 -</w:t>
      </w:r>
    </w:p>
    <w:p w14:paraId="20FF52D1" w14:textId="77777777" w:rsidR="003E2920" w:rsidRPr="003E2920" w:rsidRDefault="003E2920" w:rsidP="003E2920">
      <w:p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>Pour plus d’information</w:t>
      </w:r>
    </w:p>
    <w:p w14:paraId="7E18E13B" w14:textId="77777777" w:rsidR="003E2920" w:rsidRPr="003E2920" w:rsidRDefault="003E2920" w:rsidP="003E2920">
      <w:p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 xml:space="preserve">François </w:t>
      </w:r>
      <w:proofErr w:type="spellStart"/>
      <w:r w:rsidRPr="003E2920">
        <w:rPr>
          <w:rFonts w:ascii="Arial" w:hAnsi="Arial" w:cs="Arial"/>
          <w:sz w:val="22"/>
          <w:szCs w:val="22"/>
        </w:rPr>
        <w:t>Baillargeon</w:t>
      </w:r>
      <w:proofErr w:type="spellEnd"/>
      <w:r w:rsidRPr="003E2920">
        <w:rPr>
          <w:rFonts w:ascii="Arial" w:hAnsi="Arial" w:cs="Arial"/>
          <w:sz w:val="22"/>
          <w:szCs w:val="22"/>
        </w:rPr>
        <w:t xml:space="preserve"> et Caroline Toupin du MÉPACQ</w:t>
      </w:r>
    </w:p>
    <w:p w14:paraId="1B859550" w14:textId="77777777" w:rsidR="003E2920" w:rsidRPr="003E2920" w:rsidRDefault="003E2920" w:rsidP="003E2920">
      <w:pPr>
        <w:rPr>
          <w:rFonts w:ascii="Arial" w:hAnsi="Arial" w:cs="Arial"/>
          <w:sz w:val="22"/>
          <w:szCs w:val="22"/>
        </w:rPr>
      </w:pPr>
      <w:r w:rsidRPr="003E2920">
        <w:rPr>
          <w:rFonts w:ascii="Arial" w:hAnsi="Arial" w:cs="Arial"/>
          <w:sz w:val="22"/>
          <w:szCs w:val="22"/>
        </w:rPr>
        <w:t>514-843-3236</w:t>
      </w:r>
    </w:p>
    <w:p w14:paraId="6EBDE1B8" w14:textId="77777777" w:rsidR="003E2920" w:rsidRPr="00447576" w:rsidRDefault="003E2920" w:rsidP="003E2920">
      <w:pPr>
        <w:rPr>
          <w:rFonts w:ascii="Arial" w:hAnsi="Arial" w:cs="Arial"/>
          <w:sz w:val="24"/>
          <w:szCs w:val="24"/>
        </w:rPr>
      </w:pPr>
    </w:p>
    <w:p w14:paraId="058950E0" w14:textId="77777777" w:rsidR="00447576" w:rsidRPr="003E2920" w:rsidRDefault="003E2920" w:rsidP="003E2920">
      <w:pPr>
        <w:rPr>
          <w:rFonts w:ascii="Arial" w:hAnsi="Arial" w:cs="Arial"/>
          <w:b/>
          <w:sz w:val="18"/>
          <w:szCs w:val="18"/>
        </w:rPr>
      </w:pPr>
      <w:r w:rsidRPr="003E2920">
        <w:rPr>
          <w:rFonts w:ascii="Arial" w:hAnsi="Arial" w:cs="Arial"/>
          <w:b/>
          <w:sz w:val="18"/>
          <w:szCs w:val="18"/>
        </w:rPr>
        <w:t>Membres du MÉPACQ</w:t>
      </w:r>
    </w:p>
    <w:p w14:paraId="7FF04CC1" w14:textId="77777777" w:rsidR="003E2920" w:rsidRPr="003E2920" w:rsidRDefault="003E2920" w:rsidP="003E292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E2920">
        <w:rPr>
          <w:rStyle w:val="lev"/>
          <w:rFonts w:ascii="Arial" w:hAnsi="Arial" w:cs="Arial"/>
          <w:b w:val="0"/>
          <w:sz w:val="18"/>
          <w:szCs w:val="18"/>
        </w:rPr>
        <w:t>Association des groupes d’éducation populaire autonome — Centre du Québec (AGÉPA)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MÉPAC Saguenay-Lac-Saint-Jean, Chibougamau-Chapais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Mouvement d’éducation populaire autonome de Lanaudière (MÉPAL)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Regroupement d’éducation populaire d’Abitibi-Témiscamingue (RÉPAT)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Regroupement des organismes d’éducation populaire autonome de la Mauricie (ROM)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RÉPAC-03-12</w:t>
      </w:r>
      <w:r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Table des groupes populaires — Côte-Nord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TROVEP de l’Estrie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TROVEP de la Montérégie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TROVEP de Montréal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TROVEP de l’Outaouais</w:t>
      </w:r>
    </w:p>
    <w:p w14:paraId="40BD8ED6" w14:textId="77777777" w:rsidR="003E2920" w:rsidRPr="003E2920" w:rsidRDefault="003E2920" w:rsidP="003E2920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431D71FF" w14:textId="77777777" w:rsidR="003E2920" w:rsidRPr="003E2920" w:rsidRDefault="003E2920" w:rsidP="003E2920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3E2920">
        <w:rPr>
          <w:rFonts w:ascii="Arial" w:hAnsi="Arial" w:cs="Arial"/>
          <w:b/>
          <w:sz w:val="18"/>
          <w:szCs w:val="18"/>
        </w:rPr>
        <w:t>Membres auxiliaires</w:t>
      </w:r>
    </w:p>
    <w:p w14:paraId="5BAB1DB3" w14:textId="77777777" w:rsidR="003E2920" w:rsidRPr="003E2920" w:rsidRDefault="003E2920" w:rsidP="003E292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E2920">
        <w:rPr>
          <w:rStyle w:val="lev"/>
          <w:rFonts w:ascii="Arial" w:hAnsi="Arial" w:cs="Arial"/>
          <w:b w:val="0"/>
          <w:sz w:val="18"/>
          <w:szCs w:val="18"/>
        </w:rPr>
        <w:t>Carrefour de participation, ressourcement et formation (CPRF)</w:t>
      </w:r>
      <w:r w:rsidRPr="003E2920">
        <w:rPr>
          <w:rFonts w:ascii="Arial" w:hAnsi="Arial" w:cs="Arial"/>
          <w:sz w:val="18"/>
          <w:szCs w:val="18"/>
        </w:rPr>
        <w:t xml:space="preserve">  -  </w:t>
      </w:r>
      <w:r w:rsidRPr="003E2920">
        <w:rPr>
          <w:rStyle w:val="lev"/>
          <w:rFonts w:ascii="Arial" w:hAnsi="Arial" w:cs="Arial"/>
          <w:b w:val="0"/>
          <w:sz w:val="18"/>
          <w:szCs w:val="18"/>
        </w:rPr>
        <w:t>Regroupement des maisons de jeunes du Québec</w:t>
      </w:r>
    </w:p>
    <w:p w14:paraId="4E9F429B" w14:textId="77777777" w:rsidR="003E2920" w:rsidRDefault="003E2920">
      <w:pPr>
        <w:rPr>
          <w:rFonts w:eastAsiaTheme="minorEastAsia"/>
          <w:lang w:eastAsia="ja-JP"/>
        </w:rPr>
      </w:pPr>
    </w:p>
    <w:sectPr w:rsidR="003E2920" w:rsidSect="003E2920">
      <w:pgSz w:w="12240" w:h="15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6543"/>
    <w:multiLevelType w:val="hybridMultilevel"/>
    <w:tmpl w:val="3C8C1FEA"/>
    <w:lvl w:ilvl="0" w:tplc="2A229D68">
      <w:start w:val="5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9"/>
    <w:rsid w:val="00041031"/>
    <w:rsid w:val="00060A21"/>
    <w:rsid w:val="00100241"/>
    <w:rsid w:val="00201437"/>
    <w:rsid w:val="00256692"/>
    <w:rsid w:val="002D018D"/>
    <w:rsid w:val="003E2920"/>
    <w:rsid w:val="00443867"/>
    <w:rsid w:val="00447576"/>
    <w:rsid w:val="00497546"/>
    <w:rsid w:val="008B0BEB"/>
    <w:rsid w:val="008E0B1E"/>
    <w:rsid w:val="00A24549"/>
    <w:rsid w:val="00AD7777"/>
    <w:rsid w:val="00CE3F1C"/>
    <w:rsid w:val="00D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73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49"/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4549"/>
    <w:pPr>
      <w:keepNext/>
      <w:jc w:val="center"/>
      <w:outlineLvl w:val="0"/>
    </w:pPr>
    <w:rPr>
      <w:rFonts w:ascii="Times" w:eastAsia="Times" w:hAnsi="Times"/>
      <w:b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549"/>
    <w:rPr>
      <w:rFonts w:ascii="Times" w:eastAsia="Times" w:hAnsi="Times"/>
      <w:b/>
      <w:sz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49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E2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3E2920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lev">
    <w:name w:val="Strong"/>
    <w:basedOn w:val="Policepardfaut"/>
    <w:uiPriority w:val="22"/>
    <w:qFormat/>
    <w:rsid w:val="003E29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29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49"/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4549"/>
    <w:pPr>
      <w:keepNext/>
      <w:jc w:val="center"/>
      <w:outlineLvl w:val="0"/>
    </w:pPr>
    <w:rPr>
      <w:rFonts w:ascii="Times" w:eastAsia="Times" w:hAnsi="Times"/>
      <w:b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2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549"/>
    <w:rPr>
      <w:rFonts w:ascii="Times" w:eastAsia="Times" w:hAnsi="Times"/>
      <w:b/>
      <w:sz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49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E2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3E2920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lev">
    <w:name w:val="Strong"/>
    <w:basedOn w:val="Policepardfaut"/>
    <w:uiPriority w:val="22"/>
    <w:qFormat/>
    <w:rsid w:val="003E29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29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8790C-A17C-5C40-AE8A-E18ED00A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428</Words>
  <Characters>2355</Characters>
  <Application>Microsoft Macintosh Word</Application>
  <DocSecurity>0</DocSecurity>
  <Lines>19</Lines>
  <Paragraphs>5</Paragraphs>
  <ScaleCrop>false</ScaleCrop>
  <Company>MEPACQ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MEPACQ MEPACQ</dc:creator>
  <cp:keywords/>
  <dc:description/>
  <cp:lastModifiedBy>MEPACQ MEPACQ</cp:lastModifiedBy>
  <cp:revision>8</cp:revision>
  <cp:lastPrinted>2012-05-22T15:28:00Z</cp:lastPrinted>
  <dcterms:created xsi:type="dcterms:W3CDTF">2012-05-22T13:59:00Z</dcterms:created>
  <dcterms:modified xsi:type="dcterms:W3CDTF">2012-05-22T15:42:00Z</dcterms:modified>
</cp:coreProperties>
</file>