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2F" w:rsidRDefault="001C6A2F" w:rsidP="00145C26">
      <w:pPr>
        <w:pBdr>
          <w:top w:val="single" w:sz="4" w:space="1" w:color="auto"/>
          <w:left w:val="single" w:sz="4" w:space="4" w:color="auto"/>
          <w:bottom w:val="single" w:sz="4" w:space="1" w:color="auto"/>
          <w:right w:val="single" w:sz="4" w:space="4" w:color="auto"/>
        </w:pBdr>
        <w:shd w:val="clear" w:color="auto" w:fill="000000"/>
        <w:jc w:val="both"/>
        <w:textAlignment w:val="baseline"/>
        <w:outlineLvl w:val="0"/>
        <w:rPr>
          <w:rFonts w:ascii="inherit" w:hAnsi="inherit" w:cs="inherit"/>
          <w:color w:val="FFFFFF"/>
          <w:kern w:val="36"/>
          <w:sz w:val="36"/>
          <w:szCs w:val="36"/>
          <w:bdr w:val="none" w:sz="0" w:space="0" w:color="auto" w:frame="1"/>
          <w:lang w:val="fr-CA"/>
        </w:rPr>
      </w:pPr>
      <w:bookmarkStart w:id="0" w:name="_GoBack"/>
      <w:bookmarkEnd w:id="0"/>
    </w:p>
    <w:p w:rsidR="001C6A2F" w:rsidRPr="005F09AB" w:rsidRDefault="001C6A2F" w:rsidP="005F09AB">
      <w:pPr>
        <w:pBdr>
          <w:top w:val="single" w:sz="4" w:space="1" w:color="auto"/>
          <w:left w:val="single" w:sz="4" w:space="4" w:color="auto"/>
          <w:bottom w:val="single" w:sz="4" w:space="1" w:color="auto"/>
          <w:right w:val="single" w:sz="4" w:space="4" w:color="auto"/>
        </w:pBdr>
        <w:shd w:val="clear" w:color="auto" w:fill="000000"/>
        <w:jc w:val="both"/>
        <w:textAlignment w:val="baseline"/>
        <w:outlineLvl w:val="0"/>
        <w:rPr>
          <w:rFonts w:ascii="inherit" w:hAnsi="inherit" w:cs="inherit"/>
          <w:color w:val="FFFFFF"/>
          <w:kern w:val="36"/>
          <w:sz w:val="36"/>
          <w:szCs w:val="36"/>
          <w:bdr w:val="none" w:sz="0" w:space="0" w:color="auto" w:frame="1"/>
          <w:lang w:val="en-US"/>
        </w:rPr>
      </w:pPr>
      <w:r w:rsidRPr="005F09AB">
        <w:rPr>
          <w:rFonts w:ascii="inherit" w:hAnsi="inherit" w:cs="inherit"/>
          <w:color w:val="FFFFFF"/>
          <w:kern w:val="36"/>
          <w:sz w:val="36"/>
          <w:szCs w:val="36"/>
          <w:bdr w:val="none" w:sz="0" w:space="0" w:color="auto" w:frame="1"/>
          <w:lang w:val="en-US"/>
        </w:rPr>
        <w:t>An Act to enable students to receive</w:t>
      </w:r>
      <w:r>
        <w:rPr>
          <w:rFonts w:ascii="inherit" w:hAnsi="inherit" w:cs="inherit"/>
          <w:color w:val="FFFFFF"/>
          <w:kern w:val="36"/>
          <w:sz w:val="36"/>
          <w:szCs w:val="36"/>
          <w:bdr w:val="none" w:sz="0" w:space="0" w:color="auto" w:frame="1"/>
          <w:lang w:val="en-US"/>
        </w:rPr>
        <w:t xml:space="preserve"> </w:t>
      </w:r>
      <w:r w:rsidRPr="005F09AB">
        <w:rPr>
          <w:rFonts w:ascii="inherit" w:hAnsi="inherit" w:cs="inherit"/>
          <w:color w:val="FFFFFF"/>
          <w:kern w:val="36"/>
          <w:sz w:val="36"/>
          <w:szCs w:val="36"/>
          <w:bdr w:val="none" w:sz="0" w:space="0" w:color="auto" w:frame="1"/>
          <w:lang w:val="en-US"/>
        </w:rPr>
        <w:t>instruction from the postsecondary</w:t>
      </w:r>
    </w:p>
    <w:p w:rsidR="001C6A2F" w:rsidRPr="005F09AB" w:rsidRDefault="001C6A2F" w:rsidP="005F09AB">
      <w:pPr>
        <w:pBdr>
          <w:top w:val="single" w:sz="4" w:space="1" w:color="auto"/>
          <w:left w:val="single" w:sz="4" w:space="4" w:color="auto"/>
          <w:bottom w:val="single" w:sz="4" w:space="1" w:color="auto"/>
          <w:right w:val="single" w:sz="4" w:space="4" w:color="auto"/>
        </w:pBdr>
        <w:shd w:val="clear" w:color="auto" w:fill="000000"/>
        <w:jc w:val="both"/>
        <w:textAlignment w:val="baseline"/>
        <w:outlineLvl w:val="0"/>
        <w:rPr>
          <w:rFonts w:ascii="inherit" w:hAnsi="inherit" w:cs="inherit"/>
          <w:color w:val="FFFFFF"/>
          <w:kern w:val="36"/>
          <w:sz w:val="36"/>
          <w:szCs w:val="36"/>
          <w:bdr w:val="none" w:sz="0" w:space="0" w:color="auto" w:frame="1"/>
          <w:lang w:val="en-US"/>
        </w:rPr>
      </w:pPr>
      <w:r w:rsidRPr="005F09AB">
        <w:rPr>
          <w:rFonts w:ascii="inherit" w:hAnsi="inherit" w:cs="inherit"/>
          <w:color w:val="FFFFFF"/>
          <w:kern w:val="36"/>
          <w:sz w:val="36"/>
          <w:szCs w:val="36"/>
          <w:bdr w:val="none" w:sz="0" w:space="0" w:color="auto" w:frame="1"/>
          <w:lang w:val="en-US"/>
        </w:rPr>
        <w:t>institutions they attend</w:t>
      </w:r>
      <w:r>
        <w:rPr>
          <w:rFonts w:ascii="inherit" w:hAnsi="inherit" w:cs="inherit"/>
          <w:color w:val="FFFFFF"/>
          <w:kern w:val="36"/>
          <w:sz w:val="36"/>
          <w:szCs w:val="36"/>
          <w:bdr w:val="none" w:sz="0" w:space="0" w:color="auto" w:frame="1"/>
          <w:lang w:val="en-US"/>
        </w:rPr>
        <w:t>. Hereafter referred to as the</w:t>
      </w:r>
      <w:r w:rsidRPr="005F09AB">
        <w:rPr>
          <w:rFonts w:ascii="inherit" w:hAnsi="inherit" w:cs="inherit"/>
          <w:color w:val="FFFFFF"/>
          <w:kern w:val="36"/>
          <w:sz w:val="36"/>
          <w:szCs w:val="36"/>
          <w:bdr w:val="none" w:sz="0" w:space="0" w:color="auto" w:frame="1"/>
          <w:lang w:val="en-US"/>
        </w:rPr>
        <w:t xml:space="preserve"> </w:t>
      </w:r>
      <w:r>
        <w:rPr>
          <w:rFonts w:ascii="inherit" w:hAnsi="inherit" w:cs="inherit"/>
          <w:color w:val="FFFFFF"/>
          <w:kern w:val="36"/>
          <w:sz w:val="36"/>
          <w:szCs w:val="36"/>
          <w:bdr w:val="none" w:sz="0" w:space="0" w:color="auto" w:frame="1"/>
          <w:lang w:val="en-US"/>
        </w:rPr>
        <w:t>“Act.”</w:t>
      </w:r>
    </w:p>
    <w:p w:rsidR="001C6A2F" w:rsidRPr="005F09AB" w:rsidRDefault="001C6A2F" w:rsidP="00145C26">
      <w:pPr>
        <w:pBdr>
          <w:top w:val="single" w:sz="4" w:space="1" w:color="auto"/>
          <w:left w:val="single" w:sz="4" w:space="4" w:color="auto"/>
          <w:bottom w:val="single" w:sz="4" w:space="1" w:color="auto"/>
          <w:right w:val="single" w:sz="4" w:space="4" w:color="auto"/>
        </w:pBdr>
        <w:shd w:val="clear" w:color="auto" w:fill="000000"/>
        <w:jc w:val="both"/>
        <w:textAlignment w:val="baseline"/>
        <w:outlineLvl w:val="0"/>
        <w:rPr>
          <w:rFonts w:ascii="inherit" w:hAnsi="inherit" w:cs="inherit"/>
          <w:color w:val="FFFFFF"/>
          <w:kern w:val="36"/>
          <w:sz w:val="36"/>
          <w:szCs w:val="36"/>
          <w:bdr w:val="none" w:sz="0" w:space="0" w:color="auto" w:frame="1"/>
          <w:lang w:val="en-US"/>
        </w:rPr>
      </w:pPr>
    </w:p>
    <w:p w:rsidR="001C6A2F" w:rsidRPr="005F09AB" w:rsidRDefault="001C6A2F" w:rsidP="00145C26">
      <w:pPr>
        <w:pBdr>
          <w:top w:val="single" w:sz="4" w:space="1" w:color="auto"/>
          <w:left w:val="single" w:sz="4" w:space="4" w:color="auto"/>
          <w:bottom w:val="single" w:sz="4" w:space="1" w:color="auto"/>
          <w:right w:val="single" w:sz="4" w:space="4" w:color="auto"/>
        </w:pBdr>
        <w:shd w:val="clear" w:color="auto" w:fill="000000"/>
        <w:jc w:val="both"/>
        <w:textAlignment w:val="baseline"/>
        <w:outlineLvl w:val="0"/>
        <w:rPr>
          <w:rFonts w:ascii="Georgia" w:hAnsi="Georgia" w:cs="Georgia"/>
          <w:color w:val="FFFFFF"/>
          <w:kern w:val="36"/>
          <w:sz w:val="44"/>
          <w:szCs w:val="44"/>
          <w:lang w:val="en-US"/>
        </w:rPr>
      </w:pPr>
    </w:p>
    <w:p w:rsidR="001C6A2F" w:rsidRPr="005F09AB" w:rsidRDefault="001C6A2F">
      <w:pPr>
        <w:rPr>
          <w:rFonts w:cs="Times New Roman"/>
          <w:lang w:val="en-US"/>
        </w:rPr>
      </w:pPr>
    </w:p>
    <w:p w:rsidR="001C6A2F" w:rsidRPr="00BB05D6" w:rsidRDefault="001C6A2F" w:rsidP="003B4DB4">
      <w:pPr>
        <w:jc w:val="both"/>
        <w:rPr>
          <w:rFonts w:cs="Times New Roman"/>
          <w:sz w:val="20"/>
          <w:szCs w:val="20"/>
          <w:lang w:val="en-US"/>
        </w:rPr>
      </w:pPr>
    </w:p>
    <w:p w:rsidR="001C6A2F" w:rsidRDefault="001C6A2F" w:rsidP="003B4DB4">
      <w:pPr>
        <w:jc w:val="both"/>
        <w:rPr>
          <w:rFonts w:cs="Times New Roman"/>
          <w:sz w:val="20"/>
          <w:szCs w:val="20"/>
          <w:lang w:val="en-US"/>
        </w:rPr>
      </w:pPr>
      <w:r w:rsidRPr="001F035D">
        <w:rPr>
          <w:sz w:val="20"/>
          <w:szCs w:val="20"/>
          <w:lang w:val="en-US"/>
        </w:rPr>
        <w:t>This explanatory text is the result of the study and discussion of An Act to enable students to receive instruction from the postsecondary institutions they attend (hereafter referred to as the “Act”) by the CLASSE legal committee and its allies. We wish to take this opportunity to thank all those whom we contacted and who were able to support us in this endeavour.</w:t>
      </w:r>
    </w:p>
    <w:p w:rsidR="001C6A2F" w:rsidRPr="001F035D" w:rsidRDefault="001C6A2F" w:rsidP="003B4DB4">
      <w:pPr>
        <w:jc w:val="both"/>
        <w:rPr>
          <w:rFonts w:cs="Times New Roman"/>
          <w:sz w:val="20"/>
          <w:szCs w:val="20"/>
          <w:lang w:val="en-US"/>
        </w:rPr>
      </w:pPr>
    </w:p>
    <w:p w:rsidR="001C6A2F" w:rsidRPr="00BF6913" w:rsidRDefault="001C6A2F" w:rsidP="004B22CD">
      <w:pPr>
        <w:pBdr>
          <w:top w:val="single" w:sz="4" w:space="1" w:color="auto"/>
          <w:left w:val="single" w:sz="4" w:space="4" w:color="auto"/>
          <w:bottom w:val="single" w:sz="4" w:space="1" w:color="auto"/>
          <w:right w:val="single" w:sz="4" w:space="4" w:color="auto"/>
        </w:pBdr>
        <w:shd w:val="clear" w:color="auto" w:fill="E36C0A"/>
        <w:jc w:val="both"/>
        <w:rPr>
          <w:rFonts w:cs="Times New Roman"/>
          <w:b/>
          <w:bCs/>
          <w:color w:val="FFFFFF"/>
          <w:sz w:val="20"/>
          <w:szCs w:val="20"/>
          <w:lang w:val="en-US"/>
        </w:rPr>
      </w:pPr>
      <w:r w:rsidRPr="00BF6913">
        <w:rPr>
          <w:b/>
          <w:bCs/>
          <w:color w:val="FFFFFF"/>
          <w:sz w:val="20"/>
          <w:szCs w:val="20"/>
          <w:lang w:val="en-US"/>
        </w:rPr>
        <w:t xml:space="preserve">This document is not to be considered as legal counsel or advice. </w:t>
      </w:r>
      <w:r>
        <w:rPr>
          <w:b/>
          <w:bCs/>
          <w:color w:val="FFFFFF"/>
          <w:sz w:val="20"/>
          <w:szCs w:val="20"/>
          <w:lang w:val="en-US"/>
        </w:rPr>
        <w:t>It is above all a source of information meant to inform and therefore render more democratic the information on the various sections applicable under this Act.</w:t>
      </w:r>
    </w:p>
    <w:p w:rsidR="001C6A2F" w:rsidRPr="00BF6913" w:rsidRDefault="001C6A2F" w:rsidP="003B4DB4">
      <w:pPr>
        <w:jc w:val="both"/>
        <w:rPr>
          <w:rFonts w:cs="Times New Roman"/>
          <w:b/>
          <w:bCs/>
          <w:sz w:val="20"/>
          <w:szCs w:val="20"/>
          <w:lang w:val="en-US"/>
        </w:rPr>
      </w:pPr>
    </w:p>
    <w:p w:rsidR="001C6A2F" w:rsidRPr="00AC65F6" w:rsidRDefault="001C6A2F" w:rsidP="003B4DB4">
      <w:pPr>
        <w:jc w:val="both"/>
        <w:rPr>
          <w:rFonts w:cs="Times New Roman"/>
          <w:sz w:val="20"/>
          <w:szCs w:val="20"/>
          <w:lang w:val="en-US"/>
        </w:rPr>
      </w:pPr>
    </w:p>
    <w:p w:rsidR="001C6A2F" w:rsidRPr="005435D6" w:rsidRDefault="001C6A2F" w:rsidP="005435D6">
      <w:pPr>
        <w:jc w:val="both"/>
        <w:rPr>
          <w:sz w:val="20"/>
          <w:szCs w:val="20"/>
          <w:lang w:val="en-US"/>
        </w:rPr>
      </w:pPr>
      <w:r w:rsidRPr="005435D6">
        <w:rPr>
          <w:sz w:val="20"/>
          <w:szCs w:val="20"/>
          <w:lang w:val="en-US"/>
        </w:rPr>
        <w:t>On this note, we have included a number of sections entitled “For further reflection” in this document. The reason for these sections is simple: since the Act has not yet been applied and the fines described have not yet been contested in court, case law has yet to be established (at this date). The scope of the Act remains, for the moment, more or less speculative.</w:t>
      </w:r>
    </w:p>
    <w:p w:rsidR="001C6A2F" w:rsidRPr="005435D6" w:rsidRDefault="001C6A2F" w:rsidP="005435D6">
      <w:pPr>
        <w:jc w:val="both"/>
        <w:rPr>
          <w:sz w:val="20"/>
          <w:szCs w:val="20"/>
          <w:lang w:val="en-US"/>
        </w:rPr>
      </w:pPr>
      <w:r w:rsidRPr="005435D6">
        <w:rPr>
          <w:sz w:val="20"/>
          <w:szCs w:val="20"/>
          <w:lang w:val="en-US"/>
        </w:rPr>
        <w:t>For example, it is important to note that many of the criteria required to determine whether an infraction has in fact been committed under this Act are not explicitly outlined in the text of the Act and will therefore require the courts to further define and limit their application in the future.</w:t>
      </w:r>
    </w:p>
    <w:p w:rsidR="001C6A2F" w:rsidRPr="005435D6" w:rsidRDefault="001C6A2F" w:rsidP="005435D6">
      <w:pPr>
        <w:jc w:val="both"/>
        <w:rPr>
          <w:sz w:val="20"/>
          <w:szCs w:val="20"/>
          <w:lang w:val="en-US"/>
        </w:rPr>
      </w:pPr>
    </w:p>
    <w:p w:rsidR="001C6A2F" w:rsidRPr="005435D6" w:rsidRDefault="001C6A2F" w:rsidP="005435D6">
      <w:pPr>
        <w:jc w:val="both"/>
        <w:rPr>
          <w:sz w:val="20"/>
          <w:szCs w:val="20"/>
          <w:lang w:val="en-US"/>
        </w:rPr>
      </w:pPr>
    </w:p>
    <w:p w:rsidR="001C6A2F" w:rsidRPr="00DD68DF" w:rsidRDefault="001C6A2F" w:rsidP="005435D6">
      <w:pPr>
        <w:jc w:val="both"/>
        <w:rPr>
          <w:rFonts w:cs="Times New Roman"/>
          <w:b/>
          <w:bCs/>
          <w:sz w:val="20"/>
          <w:szCs w:val="20"/>
          <w:lang w:val="en-US"/>
        </w:rPr>
      </w:pPr>
      <w:r w:rsidRPr="005435D6">
        <w:rPr>
          <w:sz w:val="20"/>
          <w:szCs w:val="20"/>
          <w:lang w:val="en-US"/>
        </w:rPr>
        <w:t>Finally, this document is addressed specifically to students, student associations, and federations of student associations. Professional associations are mentioned, but only in cases where they mare share “common responsibilities” with student associations or federations of stude</w:t>
      </w:r>
      <w:r>
        <w:rPr>
          <w:sz w:val="20"/>
          <w:szCs w:val="20"/>
          <w:lang w:val="en-US"/>
        </w:rPr>
        <w:t>nt associations under this Act.</w:t>
      </w:r>
      <w:r w:rsidRPr="005435D6">
        <w:rPr>
          <w:sz w:val="20"/>
          <w:szCs w:val="20"/>
          <w:lang w:val="en-US"/>
        </w:rPr>
        <w:t xml:space="preserve"> </w:t>
      </w:r>
      <w:r w:rsidRPr="00DD68DF">
        <w:rPr>
          <w:b/>
          <w:bCs/>
          <w:sz w:val="20"/>
          <w:szCs w:val="20"/>
          <w:lang w:val="en-US"/>
        </w:rPr>
        <w:t>Directives as to the academic calendars of colleges and universities, the suspension of semesters and the back-to class portions of this Act have not been outlined in the present document.</w:t>
      </w:r>
    </w:p>
    <w:p w:rsidR="001C6A2F" w:rsidRPr="008771A0" w:rsidRDefault="001C6A2F" w:rsidP="003B4DB4">
      <w:pPr>
        <w:jc w:val="both"/>
        <w:rPr>
          <w:rFonts w:cs="Times New Roman"/>
          <w:sz w:val="20"/>
          <w:szCs w:val="20"/>
          <w:lang w:val="en-US"/>
        </w:rPr>
      </w:pPr>
    </w:p>
    <w:p w:rsidR="001C6A2F" w:rsidRPr="008771A0" w:rsidRDefault="001C6A2F" w:rsidP="003B4DB4">
      <w:pPr>
        <w:jc w:val="both"/>
        <w:rPr>
          <w:rFonts w:cs="Times New Roman"/>
          <w:sz w:val="20"/>
          <w:szCs w:val="20"/>
          <w:lang w:val="en-US"/>
        </w:rPr>
      </w:pPr>
    </w:p>
    <w:p w:rsidR="001C6A2F" w:rsidRPr="00AC65F6" w:rsidRDefault="001C6A2F" w:rsidP="00383977">
      <w:pPr>
        <w:jc w:val="right"/>
        <w:rPr>
          <w:b/>
          <w:bCs/>
          <w:lang w:val="en-US"/>
        </w:rPr>
      </w:pPr>
      <w:r w:rsidRPr="00AC65F6">
        <w:rPr>
          <w:b/>
          <w:bCs/>
          <w:lang w:val="en-US"/>
        </w:rPr>
        <w:t>First version</w:t>
      </w:r>
    </w:p>
    <w:p w:rsidR="001C6A2F" w:rsidRPr="00AC65F6" w:rsidRDefault="001C6A2F" w:rsidP="00383977">
      <w:pPr>
        <w:jc w:val="right"/>
        <w:rPr>
          <w:lang w:val="en-US"/>
        </w:rPr>
      </w:pPr>
      <w:smartTag w:uri="urn:schemas-microsoft-com:office:smarttags" w:element="date">
        <w:smartTagPr>
          <w:attr w:name="Month" w:val="5"/>
          <w:attr w:name="Day" w:val="22"/>
          <w:attr w:name="Year" w:val="2012"/>
        </w:smartTagPr>
        <w:r w:rsidRPr="00AC65F6">
          <w:rPr>
            <w:lang w:val="en-US"/>
          </w:rPr>
          <w:t>May 22, 2012</w:t>
        </w:r>
      </w:smartTag>
    </w:p>
    <w:p w:rsidR="001C6A2F" w:rsidRPr="00AC65F6" w:rsidRDefault="001C6A2F" w:rsidP="00383977">
      <w:pPr>
        <w:jc w:val="right"/>
        <w:rPr>
          <w:rFonts w:cs="Times New Roman"/>
          <w:sz w:val="20"/>
          <w:szCs w:val="20"/>
          <w:lang w:val="en-US"/>
        </w:rPr>
      </w:pPr>
      <w:r w:rsidRPr="00AC65F6">
        <w:rPr>
          <w:sz w:val="20"/>
          <w:szCs w:val="20"/>
          <w:lang w:val="en-US"/>
        </w:rPr>
        <w:t>This document has since been updated.</w:t>
      </w:r>
    </w:p>
    <w:p w:rsidR="001C6A2F" w:rsidRPr="00AC65F6" w:rsidRDefault="001C6A2F" w:rsidP="00383977">
      <w:pPr>
        <w:jc w:val="right"/>
        <w:rPr>
          <w:rFonts w:cs="Times New Roman"/>
          <w:sz w:val="20"/>
          <w:szCs w:val="20"/>
          <w:lang w:val="en-US"/>
        </w:rPr>
      </w:pPr>
    </w:p>
    <w:p w:rsidR="001C6A2F" w:rsidRPr="00AC65F6" w:rsidRDefault="001C6A2F" w:rsidP="00383977">
      <w:pPr>
        <w:jc w:val="right"/>
        <w:rPr>
          <w:rFonts w:cs="Times New Roman"/>
          <w:sz w:val="20"/>
          <w:szCs w:val="20"/>
          <w:lang w:val="en-US"/>
        </w:rPr>
      </w:pPr>
    </w:p>
    <w:p w:rsidR="001C6A2F" w:rsidRPr="00AC65F6" w:rsidRDefault="001C6A2F" w:rsidP="00051670">
      <w:pPr>
        <w:rPr>
          <w:rFonts w:cs="Times New Roman"/>
          <w:sz w:val="20"/>
          <w:szCs w:val="20"/>
          <w:lang w:val="en-US"/>
        </w:rPr>
      </w:pPr>
    </w:p>
    <w:p w:rsidR="001C6A2F" w:rsidRPr="00AC65F6" w:rsidRDefault="001C6A2F" w:rsidP="00383977">
      <w:pPr>
        <w:jc w:val="right"/>
        <w:rPr>
          <w:sz w:val="20"/>
          <w:szCs w:val="20"/>
          <w:lang w:val="en-US"/>
        </w:rPr>
      </w:pPr>
      <w:r w:rsidRPr="00AC65F6">
        <w:rPr>
          <w:sz w:val="20"/>
          <w:szCs w:val="20"/>
          <w:lang w:val="en-US"/>
        </w:rPr>
        <w:t>UQAM Law students:</w:t>
      </w:r>
    </w:p>
    <w:p w:rsidR="001C6A2F" w:rsidRPr="00AC65F6" w:rsidRDefault="001C6A2F" w:rsidP="00383977">
      <w:pPr>
        <w:jc w:val="right"/>
        <w:rPr>
          <w:sz w:val="20"/>
          <w:szCs w:val="20"/>
          <w:lang w:val="en-US"/>
        </w:rPr>
      </w:pPr>
    </w:p>
    <w:p w:rsidR="001C6A2F" w:rsidRPr="00501C39" w:rsidRDefault="001C6A2F" w:rsidP="00724F8F">
      <w:pPr>
        <w:jc w:val="right"/>
        <w:rPr>
          <w:sz w:val="20"/>
          <w:szCs w:val="20"/>
          <w:lang w:val="en-US"/>
        </w:rPr>
      </w:pPr>
      <w:r w:rsidRPr="00501C39">
        <w:rPr>
          <w:sz w:val="20"/>
          <w:szCs w:val="20"/>
          <w:lang w:val="en-US"/>
        </w:rPr>
        <w:t>Andrée Bourbeau, Émilie Charette and Patrick Véronneau</w:t>
      </w:r>
    </w:p>
    <w:p w:rsidR="001C6A2F" w:rsidRPr="00AC65F6" w:rsidRDefault="001C6A2F" w:rsidP="00383977">
      <w:pPr>
        <w:jc w:val="right"/>
        <w:rPr>
          <w:rFonts w:cs="Times New Roman"/>
          <w:sz w:val="20"/>
          <w:szCs w:val="20"/>
          <w:lang w:val="en-US"/>
        </w:rPr>
      </w:pPr>
      <w:r w:rsidRPr="00AC65F6">
        <w:rPr>
          <w:sz w:val="20"/>
          <w:szCs w:val="20"/>
          <w:lang w:val="en-US"/>
        </w:rPr>
        <w:t>for</w:t>
      </w:r>
    </w:p>
    <w:p w:rsidR="001C6A2F" w:rsidRPr="00AC65F6" w:rsidRDefault="001C6A2F" w:rsidP="00383977">
      <w:pPr>
        <w:jc w:val="right"/>
        <w:rPr>
          <w:rFonts w:cs="Times New Roman"/>
          <w:sz w:val="20"/>
          <w:szCs w:val="20"/>
          <w:lang w:val="en-US"/>
        </w:rPr>
      </w:pPr>
    </w:p>
    <w:p w:rsidR="001C6A2F" w:rsidRPr="00AC65F6" w:rsidRDefault="001C6A2F" w:rsidP="00383977">
      <w:pPr>
        <w:jc w:val="right"/>
        <w:rPr>
          <w:rFonts w:cs="Times New Roman"/>
          <w:sz w:val="20"/>
          <w:szCs w:val="20"/>
          <w:lang w:val="en-US"/>
        </w:rPr>
      </w:pPr>
    </w:p>
    <w:p w:rsidR="001C6A2F" w:rsidRPr="00AC65F6" w:rsidRDefault="001C6A2F" w:rsidP="00383977">
      <w:pPr>
        <w:jc w:val="right"/>
        <w:rPr>
          <w:rFonts w:cs="Times New Roman"/>
          <w:sz w:val="20"/>
          <w:szCs w:val="20"/>
          <w:lang w:val="en-US"/>
        </w:rPr>
      </w:pPr>
    </w:p>
    <w:p w:rsidR="001C6A2F" w:rsidRPr="00AC65F6" w:rsidRDefault="001C6A2F" w:rsidP="00383977">
      <w:pPr>
        <w:jc w:val="right"/>
        <w:rPr>
          <w:rFonts w:cs="Times New Roman"/>
          <w:sz w:val="20"/>
          <w:szCs w:val="20"/>
          <w:lang w:val="en-US"/>
        </w:rPr>
      </w:pPr>
    </w:p>
    <w:p w:rsidR="001C6A2F" w:rsidRPr="00AC65F6" w:rsidRDefault="001C6A2F" w:rsidP="00383977">
      <w:pPr>
        <w:jc w:val="right"/>
        <w:rPr>
          <w:rFonts w:cs="Times New Roman"/>
          <w:b/>
          <w:bCs/>
          <w:sz w:val="28"/>
          <w:szCs w:val="28"/>
          <w:lang w:val="en-US"/>
        </w:rPr>
      </w:pPr>
      <w:r w:rsidRPr="00AC65F6">
        <w:rPr>
          <w:b/>
          <w:bCs/>
          <w:sz w:val="28"/>
          <w:szCs w:val="28"/>
          <w:lang w:val="en-US"/>
        </w:rPr>
        <w:t>The CLASSE Legal Committee</w:t>
      </w:r>
    </w:p>
    <w:p w:rsidR="001C6A2F" w:rsidRPr="00AC65F6" w:rsidRDefault="001C6A2F">
      <w:pPr>
        <w:rPr>
          <w:rFonts w:cs="Times New Roman"/>
          <w:b/>
          <w:bCs/>
          <w:sz w:val="20"/>
          <w:szCs w:val="20"/>
          <w:lang w:val="en-US"/>
        </w:rPr>
      </w:pPr>
      <w:r w:rsidRPr="00AC65F6">
        <w:rPr>
          <w:rFonts w:cs="Times New Roman"/>
          <w:b/>
          <w:bCs/>
          <w:sz w:val="20"/>
          <w:szCs w:val="20"/>
          <w:lang w:val="en-US"/>
        </w:rPr>
        <w:br w:type="page"/>
      </w:r>
    </w:p>
    <w:p w:rsidR="001C6A2F" w:rsidRPr="00BB05D6" w:rsidRDefault="001C6A2F" w:rsidP="00437829">
      <w:pPr>
        <w:pBdr>
          <w:bottom w:val="single" w:sz="4" w:space="1" w:color="auto"/>
        </w:pBdr>
        <w:rPr>
          <w:rFonts w:cs="Times New Roman"/>
          <w:sz w:val="20"/>
          <w:szCs w:val="20"/>
          <w:lang w:val="en-US"/>
        </w:rPr>
      </w:pPr>
      <w:r w:rsidRPr="00BB05D6">
        <w:rPr>
          <w:b/>
          <w:bCs/>
          <w:sz w:val="20"/>
          <w:szCs w:val="20"/>
          <w:lang w:val="en-US"/>
        </w:rPr>
        <w:t>Updates</w:t>
      </w:r>
    </w:p>
    <w:p w:rsidR="001C6A2F" w:rsidRPr="00BB05D6" w:rsidRDefault="001C6A2F" w:rsidP="00437829">
      <w:pPr>
        <w:rPr>
          <w:rFonts w:cs="Times New Roman"/>
          <w:sz w:val="20"/>
          <w:szCs w:val="20"/>
          <w:lang w:val="en-US"/>
        </w:rPr>
      </w:pPr>
    </w:p>
    <w:p w:rsidR="001C6A2F" w:rsidRPr="00BB05D6" w:rsidRDefault="001C6A2F" w:rsidP="00437829">
      <w:pPr>
        <w:rPr>
          <w:sz w:val="20"/>
          <w:szCs w:val="20"/>
          <w:lang w:val="en-US"/>
        </w:rPr>
      </w:pPr>
      <w:smartTag w:uri="urn:schemas-microsoft-com:office:smarttags" w:element="date">
        <w:smartTagPr>
          <w:attr w:name="Month" w:val="5"/>
          <w:attr w:name="Day" w:val="24"/>
          <w:attr w:name="Year" w:val="2012"/>
        </w:smartTagPr>
        <w:r w:rsidRPr="00BB05D6">
          <w:rPr>
            <w:b/>
            <w:bCs/>
            <w:sz w:val="20"/>
            <w:szCs w:val="20"/>
            <w:lang w:val="en-US"/>
          </w:rPr>
          <w:t>May 24, 2012</w:t>
        </w:r>
      </w:smartTag>
      <w:r w:rsidRPr="00BB05D6">
        <w:rPr>
          <w:sz w:val="20"/>
          <w:szCs w:val="20"/>
          <w:lang w:val="en-US"/>
        </w:rPr>
        <w:t>:</w:t>
      </w:r>
    </w:p>
    <w:p w:rsidR="001C6A2F" w:rsidRPr="00BB05D6" w:rsidRDefault="001C6A2F" w:rsidP="00437829">
      <w:pPr>
        <w:jc w:val="both"/>
        <w:rPr>
          <w:rFonts w:cs="Times New Roman"/>
          <w:sz w:val="20"/>
          <w:szCs w:val="20"/>
          <w:lang w:val="en-US"/>
        </w:rPr>
      </w:pPr>
    </w:p>
    <w:p w:rsidR="001C6A2F" w:rsidRDefault="001C6A2F" w:rsidP="00437829">
      <w:pPr>
        <w:jc w:val="both"/>
        <w:rPr>
          <w:sz w:val="20"/>
          <w:szCs w:val="20"/>
          <w:lang w:val="en-US"/>
        </w:rPr>
      </w:pPr>
      <w:r w:rsidRPr="00AC65F6">
        <w:rPr>
          <w:sz w:val="20"/>
          <w:szCs w:val="20"/>
          <w:lang w:val="en-US"/>
        </w:rPr>
        <w:t xml:space="preserve">In the various amendments to </w:t>
      </w:r>
      <w:r>
        <w:rPr>
          <w:sz w:val="20"/>
          <w:szCs w:val="20"/>
          <w:lang w:val="en-US"/>
        </w:rPr>
        <w:t>Bill 78, a</w:t>
      </w:r>
      <w:r w:rsidRPr="00AC65F6">
        <w:rPr>
          <w:sz w:val="20"/>
          <w:szCs w:val="20"/>
          <w:lang w:val="en-US"/>
        </w:rPr>
        <w:t xml:space="preserve"> </w:t>
      </w:r>
      <w:r>
        <w:rPr>
          <w:sz w:val="20"/>
          <w:szCs w:val="20"/>
          <w:lang w:val="en-US"/>
        </w:rPr>
        <w:t>section</w:t>
      </w:r>
      <w:r w:rsidRPr="00AC65F6">
        <w:rPr>
          <w:sz w:val="20"/>
          <w:szCs w:val="20"/>
          <w:lang w:val="en-US"/>
        </w:rPr>
        <w:t xml:space="preserve"> entitled </w:t>
      </w:r>
      <w:r>
        <w:rPr>
          <w:sz w:val="20"/>
          <w:szCs w:val="20"/>
          <w:lang w:val="en-US"/>
        </w:rPr>
        <w:t xml:space="preserve">“22.1” was added. </w:t>
      </w:r>
      <w:r w:rsidRPr="00AC65F6">
        <w:rPr>
          <w:sz w:val="20"/>
          <w:szCs w:val="20"/>
          <w:lang w:val="en-US"/>
        </w:rPr>
        <w:t xml:space="preserve">However, in the “final” version of the Act, this </w:t>
      </w:r>
      <w:r>
        <w:rPr>
          <w:sz w:val="20"/>
          <w:szCs w:val="20"/>
          <w:lang w:val="en-US"/>
        </w:rPr>
        <w:t>section</w:t>
      </w:r>
      <w:r w:rsidRPr="00AC65F6">
        <w:rPr>
          <w:sz w:val="20"/>
          <w:szCs w:val="20"/>
          <w:lang w:val="en-US"/>
        </w:rPr>
        <w:t xml:space="preserve"> was added to the paragraph entitled “23.” R</w:t>
      </w:r>
      <w:r>
        <w:rPr>
          <w:sz w:val="20"/>
          <w:szCs w:val="20"/>
          <w:lang w:val="en-US"/>
        </w:rPr>
        <w:t xml:space="preserve">eferences to the various sections of the Act in the present document have therefore been revised accordingly as of </w:t>
      </w:r>
      <w:smartTag w:uri="urn:schemas-microsoft-com:office:smarttags" w:element="date">
        <w:smartTagPr>
          <w:attr w:name="Month" w:val="5"/>
          <w:attr w:name="Day" w:val="24"/>
          <w:attr w:name="Year" w:val="2012"/>
        </w:smartTagPr>
        <w:r>
          <w:rPr>
            <w:sz w:val="20"/>
            <w:szCs w:val="20"/>
            <w:lang w:val="en-US"/>
          </w:rPr>
          <w:t>May 24, 2012</w:t>
        </w:r>
      </w:smartTag>
      <w:r>
        <w:rPr>
          <w:sz w:val="20"/>
          <w:szCs w:val="20"/>
          <w:lang w:val="en-US"/>
        </w:rPr>
        <w:t>.</w:t>
      </w:r>
    </w:p>
    <w:p w:rsidR="001C6A2F" w:rsidRPr="00BB05D6" w:rsidRDefault="001C6A2F" w:rsidP="00437829">
      <w:pPr>
        <w:jc w:val="both"/>
        <w:rPr>
          <w:rFonts w:cs="Times New Roman"/>
          <w:b/>
          <w:bCs/>
          <w:sz w:val="20"/>
          <w:szCs w:val="20"/>
          <w:lang w:val="en-US"/>
        </w:rPr>
      </w:pPr>
      <w:r w:rsidRPr="00BB05D6">
        <w:rPr>
          <w:rFonts w:cs="Times New Roman"/>
          <w:b/>
          <w:bCs/>
          <w:sz w:val="20"/>
          <w:szCs w:val="20"/>
          <w:lang w:val="en-US"/>
        </w:rPr>
        <w:br w:type="page"/>
      </w:r>
    </w:p>
    <w:p w:rsidR="001C6A2F" w:rsidRDefault="001C6A2F" w:rsidP="000B0F09">
      <w:pPr>
        <w:pBdr>
          <w:bottom w:val="single" w:sz="6" w:space="1" w:color="auto"/>
        </w:pBdr>
        <w:rPr>
          <w:rFonts w:cs="Times New Roman"/>
          <w:b/>
          <w:bCs/>
          <w:sz w:val="20"/>
          <w:szCs w:val="20"/>
        </w:rPr>
      </w:pPr>
      <w:r>
        <w:rPr>
          <w:b/>
          <w:bCs/>
          <w:sz w:val="20"/>
          <w:szCs w:val="20"/>
        </w:rPr>
        <w:t>TABLE OF CONTENTS</w:t>
      </w:r>
    </w:p>
    <w:p w:rsidR="001C6A2F" w:rsidRPr="009115EE" w:rsidRDefault="001C6A2F" w:rsidP="00A21DAD">
      <w:pPr>
        <w:rPr>
          <w:rFonts w:cs="Times New Roman"/>
          <w:sz w:val="20"/>
          <w:szCs w:val="20"/>
        </w:rPr>
      </w:pPr>
    </w:p>
    <w:tbl>
      <w:tblPr>
        <w:tblW w:w="0" w:type="auto"/>
        <w:tblLook w:val="00A0"/>
      </w:tblPr>
      <w:tblGrid>
        <w:gridCol w:w="10031"/>
        <w:gridCol w:w="647"/>
      </w:tblGrid>
      <w:tr w:rsidR="001C6A2F" w:rsidRPr="00592C87">
        <w:tc>
          <w:tcPr>
            <w:tcW w:w="10031" w:type="dxa"/>
          </w:tcPr>
          <w:p w:rsidR="001C6A2F" w:rsidRPr="00592C87" w:rsidRDefault="001C6A2F" w:rsidP="00924046">
            <w:pPr>
              <w:rPr>
                <w:rFonts w:cs="Times New Roman"/>
                <w:sz w:val="20"/>
                <w:szCs w:val="20"/>
              </w:rPr>
            </w:pPr>
            <w:r w:rsidRPr="00592C87">
              <w:rPr>
                <w:sz w:val="20"/>
                <w:szCs w:val="20"/>
              </w:rPr>
              <w:t xml:space="preserve">SECTION I – </w:t>
            </w:r>
            <w:r>
              <w:rPr>
                <w:sz w:val="20"/>
                <w:szCs w:val="20"/>
              </w:rPr>
              <w:t>Penal procedure</w:t>
            </w:r>
          </w:p>
        </w:tc>
        <w:tc>
          <w:tcPr>
            <w:tcW w:w="647" w:type="dxa"/>
          </w:tcPr>
          <w:p w:rsidR="001C6A2F" w:rsidRPr="00592C87" w:rsidRDefault="001C6A2F" w:rsidP="00592C87">
            <w:pPr>
              <w:jc w:val="right"/>
              <w:rPr>
                <w:rFonts w:cs="Times New Roman"/>
                <w:sz w:val="20"/>
                <w:szCs w:val="20"/>
              </w:rPr>
            </w:pPr>
            <w:r w:rsidRPr="00592C87">
              <w:rPr>
                <w:sz w:val="20"/>
                <w:szCs w:val="20"/>
              </w:rPr>
              <w:fldChar w:fldCharType="begin"/>
            </w:r>
            <w:r w:rsidRPr="00592C87">
              <w:rPr>
                <w:sz w:val="20"/>
                <w:szCs w:val="20"/>
              </w:rPr>
              <w:instrText xml:space="preserve"> PAGEREF PROCÉDURE_PÉNALE \h </w:instrText>
            </w:r>
            <w:r w:rsidRPr="00C15E30">
              <w:rPr>
                <w:rFonts w:cs="Times New Roman"/>
                <w:sz w:val="20"/>
                <w:szCs w:val="20"/>
              </w:rPr>
            </w:r>
            <w:r w:rsidRPr="00592C87">
              <w:rPr>
                <w:sz w:val="20"/>
                <w:szCs w:val="20"/>
              </w:rPr>
              <w:fldChar w:fldCharType="separate"/>
            </w:r>
            <w:r>
              <w:rPr>
                <w:noProof/>
                <w:sz w:val="20"/>
                <w:szCs w:val="20"/>
              </w:rPr>
              <w:t>5</w:t>
            </w:r>
            <w:r w:rsidRPr="00592C87">
              <w:rPr>
                <w:sz w:val="20"/>
                <w:szCs w:val="20"/>
              </w:rPr>
              <w:fldChar w:fldCharType="end"/>
            </w:r>
          </w:p>
        </w:tc>
      </w:tr>
    </w:tbl>
    <w:p w:rsidR="001C6A2F" w:rsidRPr="009115EE" w:rsidRDefault="001C6A2F" w:rsidP="00924046">
      <w:pPr>
        <w:rPr>
          <w:rFonts w:cs="Times New Roman"/>
          <w:sz w:val="20"/>
          <w:szCs w:val="20"/>
        </w:rPr>
      </w:pPr>
    </w:p>
    <w:p w:rsidR="001C6A2F" w:rsidRPr="009115EE" w:rsidRDefault="001C6A2F" w:rsidP="00924046">
      <w:pPr>
        <w:rPr>
          <w:rFonts w:cs="Times New Roman"/>
          <w:sz w:val="20"/>
          <w:szCs w:val="20"/>
        </w:rPr>
      </w:pPr>
      <w:r w:rsidRPr="009115EE">
        <w:rPr>
          <w:sz w:val="20"/>
          <w:szCs w:val="20"/>
        </w:rPr>
        <w:t xml:space="preserve">SECTION II – </w:t>
      </w:r>
      <w:r>
        <w:rPr>
          <w:sz w:val="20"/>
          <w:szCs w:val="20"/>
        </w:rPr>
        <w:t>Penal infractions</w:t>
      </w:r>
    </w:p>
    <w:p w:rsidR="001C6A2F" w:rsidRPr="009115EE" w:rsidRDefault="001C6A2F" w:rsidP="00924046">
      <w:pPr>
        <w:rPr>
          <w:rFonts w:cs="Times New Roman"/>
          <w:sz w:val="20"/>
          <w:szCs w:val="20"/>
        </w:rPr>
      </w:pPr>
    </w:p>
    <w:tbl>
      <w:tblPr>
        <w:tblW w:w="0" w:type="auto"/>
        <w:tblLook w:val="00A0"/>
      </w:tblPr>
      <w:tblGrid>
        <w:gridCol w:w="10031"/>
        <w:gridCol w:w="647"/>
      </w:tblGrid>
      <w:tr w:rsidR="001C6A2F" w:rsidRPr="00592C87">
        <w:tc>
          <w:tcPr>
            <w:tcW w:w="10031" w:type="dxa"/>
          </w:tcPr>
          <w:p w:rsidR="001C6A2F" w:rsidRPr="00592C87" w:rsidRDefault="001C6A2F" w:rsidP="00592C87">
            <w:pPr>
              <w:ind w:left="708"/>
              <w:rPr>
                <w:sz w:val="20"/>
                <w:szCs w:val="20"/>
              </w:rPr>
            </w:pPr>
            <w:r w:rsidRPr="00592C87">
              <w:rPr>
                <w:sz w:val="20"/>
                <w:szCs w:val="20"/>
              </w:rPr>
              <w:t>Introduction</w:t>
            </w:r>
          </w:p>
        </w:tc>
        <w:tc>
          <w:tcPr>
            <w:tcW w:w="647" w:type="dxa"/>
          </w:tcPr>
          <w:p w:rsidR="001C6A2F" w:rsidRPr="00592C87" w:rsidRDefault="001C6A2F" w:rsidP="00592C87">
            <w:pPr>
              <w:jc w:val="right"/>
              <w:rPr>
                <w:rFonts w:cs="Times New Roman"/>
                <w:sz w:val="20"/>
                <w:szCs w:val="20"/>
              </w:rPr>
            </w:pPr>
            <w:r w:rsidRPr="00592C87">
              <w:rPr>
                <w:sz w:val="20"/>
                <w:szCs w:val="20"/>
              </w:rPr>
              <w:fldChar w:fldCharType="begin"/>
            </w:r>
            <w:r w:rsidRPr="00592C87">
              <w:rPr>
                <w:sz w:val="20"/>
                <w:szCs w:val="20"/>
              </w:rPr>
              <w:instrText xml:space="preserve"> REF INTRODUCTION_MANIFESTATION \h  \* MERGEFORMAT </w:instrText>
            </w:r>
            <w:r w:rsidRPr="00C15E30">
              <w:rPr>
                <w:rFonts w:cs="Times New Roman"/>
                <w:sz w:val="20"/>
                <w:szCs w:val="20"/>
              </w:rPr>
            </w:r>
            <w:r w:rsidRPr="00592C87">
              <w:rPr>
                <w:sz w:val="20"/>
                <w:szCs w:val="20"/>
              </w:rPr>
              <w:fldChar w:fldCharType="end"/>
            </w:r>
            <w:r w:rsidRPr="00592C87">
              <w:rPr>
                <w:sz w:val="20"/>
                <w:szCs w:val="20"/>
              </w:rPr>
              <w:fldChar w:fldCharType="begin"/>
            </w:r>
            <w:r w:rsidRPr="00592C87">
              <w:rPr>
                <w:sz w:val="20"/>
                <w:szCs w:val="20"/>
              </w:rPr>
              <w:instrText xml:space="preserve"> PAGEREF INTRODUCTION_MANIFESTATION \h </w:instrText>
            </w:r>
            <w:r w:rsidRPr="00C15E30">
              <w:rPr>
                <w:rFonts w:cs="Times New Roman"/>
                <w:sz w:val="20"/>
                <w:szCs w:val="20"/>
              </w:rPr>
            </w:r>
            <w:r w:rsidRPr="00592C87">
              <w:rPr>
                <w:sz w:val="20"/>
                <w:szCs w:val="20"/>
              </w:rPr>
              <w:fldChar w:fldCharType="separate"/>
            </w:r>
            <w:r>
              <w:rPr>
                <w:noProof/>
                <w:sz w:val="20"/>
                <w:szCs w:val="20"/>
              </w:rPr>
              <w:t>8</w:t>
            </w:r>
            <w:r w:rsidRPr="00592C87">
              <w:rPr>
                <w:sz w:val="20"/>
                <w:szCs w:val="20"/>
              </w:rPr>
              <w:fldChar w:fldCharType="end"/>
            </w:r>
          </w:p>
        </w:tc>
      </w:tr>
    </w:tbl>
    <w:p w:rsidR="001C6A2F" w:rsidRPr="009115EE" w:rsidRDefault="001C6A2F" w:rsidP="00924046">
      <w:pPr>
        <w:rPr>
          <w:rFonts w:cs="Times New Roman"/>
          <w:sz w:val="20"/>
          <w:szCs w:val="20"/>
        </w:rPr>
      </w:pPr>
    </w:p>
    <w:tbl>
      <w:tblPr>
        <w:tblW w:w="0" w:type="auto"/>
        <w:tblLook w:val="00A0"/>
      </w:tblPr>
      <w:tblGrid>
        <w:gridCol w:w="9686"/>
        <w:gridCol w:w="1068"/>
      </w:tblGrid>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p>
          <w:p w:rsidR="001C6A2F" w:rsidRPr="00EC57C2"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EC57C2">
              <w:rPr>
                <w:rFonts w:ascii="Calibri" w:hAnsi="Calibri" w:cs="Calibri"/>
                <w:b w:val="0"/>
                <w:bCs w:val="0"/>
                <w:sz w:val="20"/>
                <w:szCs w:val="20"/>
                <w:lang w:val="en-US"/>
              </w:rPr>
              <w:t xml:space="preserve">Demonstrations as </w:t>
            </w:r>
            <w:r>
              <w:rPr>
                <w:rFonts w:ascii="Calibri" w:hAnsi="Calibri" w:cs="Calibri"/>
                <w:b w:val="0"/>
                <w:bCs w:val="0"/>
                <w:sz w:val="20"/>
                <w:szCs w:val="20"/>
                <w:lang w:val="en-US"/>
              </w:rPr>
              <w:t>referred to</w:t>
            </w:r>
            <w:r w:rsidRPr="00EC57C2">
              <w:rPr>
                <w:rFonts w:ascii="Calibri" w:hAnsi="Calibri" w:cs="Calibri"/>
                <w:b w:val="0"/>
                <w:bCs w:val="0"/>
                <w:sz w:val="20"/>
                <w:szCs w:val="20"/>
                <w:lang w:val="en-US"/>
              </w:rPr>
              <w:t xml:space="preserve"> under </w:t>
            </w:r>
            <w:r>
              <w:rPr>
                <w:rFonts w:ascii="Calibri" w:hAnsi="Calibri" w:cs="Calibri"/>
                <w:b w:val="0"/>
                <w:bCs w:val="0"/>
                <w:sz w:val="20"/>
                <w:szCs w:val="20"/>
                <w:lang w:val="en-US"/>
              </w:rPr>
              <w:t>section</w:t>
            </w:r>
            <w:r w:rsidRPr="00EC57C2">
              <w:rPr>
                <w:rFonts w:ascii="Calibri" w:hAnsi="Calibri" w:cs="Calibri"/>
                <w:b w:val="0"/>
                <w:bCs w:val="0"/>
                <w:sz w:val="20"/>
                <w:szCs w:val="20"/>
                <w:lang w:val="en-US"/>
              </w:rPr>
              <w:t>s 16 and 17 of the Act</w:t>
            </w:r>
          </w:p>
          <w:p w:rsidR="001C6A2F" w:rsidRDefault="001C6A2F" w:rsidP="00F16638">
            <w:pPr>
              <w:pStyle w:val="Heading1"/>
              <w:shd w:val="clear" w:color="auto" w:fill="FFFFFF"/>
              <w:ind w:left="708"/>
              <w:jc w:val="both"/>
              <w:rPr>
                <w:rFonts w:ascii="Calibri" w:hAnsi="Calibri" w:cs="Calibri"/>
                <w:sz w:val="20"/>
                <w:szCs w:val="20"/>
                <w:lang w:val="en-US"/>
              </w:rPr>
            </w:pPr>
            <w:r w:rsidRPr="00110526">
              <w:rPr>
                <w:rFonts w:ascii="Calibri" w:hAnsi="Calibri" w:cs="Calibri"/>
                <w:b w:val="0"/>
                <w:bCs w:val="0"/>
                <w:sz w:val="20"/>
                <w:szCs w:val="20"/>
                <w:lang w:val="en-US"/>
              </w:rPr>
              <w:t xml:space="preserve">A </w:t>
            </w:r>
            <w:r>
              <w:rPr>
                <w:rFonts w:ascii="Calibri" w:hAnsi="Calibri" w:cs="Calibri"/>
                <w:sz w:val="20"/>
                <w:szCs w:val="20"/>
                <w:lang w:val="en-US"/>
              </w:rPr>
              <w:t>NATURAL PERSON, A BODY OR A GROUP</w:t>
            </w:r>
            <w:r w:rsidRPr="00110526">
              <w:rPr>
                <w:rFonts w:ascii="Calibri" w:hAnsi="Calibri" w:cs="Calibri"/>
                <w:b w:val="0"/>
                <w:bCs w:val="0"/>
                <w:sz w:val="20"/>
                <w:szCs w:val="20"/>
                <w:lang w:val="en-US"/>
              </w:rPr>
              <w:t xml:space="preserve"> that</w:t>
            </w:r>
            <w:r>
              <w:rPr>
                <w:rFonts w:ascii="Calibri" w:hAnsi="Calibri" w:cs="Calibri"/>
                <w:b w:val="0"/>
                <w:bCs w:val="0"/>
                <w:sz w:val="20"/>
                <w:szCs w:val="20"/>
                <w:lang w:val="en-US"/>
              </w:rPr>
              <w:t xml:space="preserve"> </w:t>
            </w:r>
            <w:r w:rsidRPr="00110526">
              <w:rPr>
                <w:rFonts w:ascii="Calibri" w:hAnsi="Calibri" w:cs="Calibri"/>
                <w:sz w:val="20"/>
                <w:szCs w:val="20"/>
                <w:lang w:val="en-US"/>
              </w:rPr>
              <w:t>PARTICIPATES</w:t>
            </w:r>
            <w:r w:rsidRPr="00110526">
              <w:rPr>
                <w:rFonts w:ascii="Calibri" w:hAnsi="Calibri" w:cs="Calibri"/>
                <w:b w:val="0"/>
                <w:bCs w:val="0"/>
                <w:sz w:val="20"/>
                <w:szCs w:val="20"/>
                <w:lang w:val="en-US"/>
              </w:rPr>
              <w:t xml:space="preserve"> </w:t>
            </w:r>
            <w:r>
              <w:rPr>
                <w:rFonts w:ascii="Calibri" w:hAnsi="Calibri" w:cs="Calibri"/>
                <w:b w:val="0"/>
                <w:bCs w:val="0"/>
                <w:sz w:val="20"/>
                <w:szCs w:val="20"/>
                <w:lang w:val="en-US"/>
              </w:rPr>
              <w:t xml:space="preserve">in a demonstration and </w:t>
            </w:r>
            <w:r>
              <w:rPr>
                <w:rFonts w:ascii="Calibri" w:hAnsi="Calibri" w:cs="Calibri"/>
                <w:sz w:val="20"/>
                <w:szCs w:val="20"/>
                <w:lang w:val="en-US"/>
              </w:rPr>
              <w:t xml:space="preserve">NEITHER IS </w:t>
            </w:r>
            <w:smartTag w:uri="urn:schemas-microsoft-com:office:smarttags" w:element="place">
              <w:smartTag w:uri="urn:schemas-microsoft-com:office:smarttags" w:element="stockticker">
                <w:r>
                  <w:rPr>
                    <w:rFonts w:ascii="Calibri" w:hAnsi="Calibri" w:cs="Calibri"/>
                    <w:sz w:val="20"/>
                    <w:szCs w:val="20"/>
                    <w:lang w:val="en-US"/>
                  </w:rPr>
                  <w:t>NOR</w:t>
                </w:r>
              </w:smartTag>
            </w:smartTag>
            <w:r>
              <w:rPr>
                <w:rFonts w:ascii="Calibri" w:hAnsi="Calibri" w:cs="Calibri"/>
                <w:sz w:val="20"/>
                <w:szCs w:val="20"/>
                <w:lang w:val="en-US"/>
              </w:rPr>
              <w:t xml:space="preserve"> IS ACTING AS: </w:t>
            </w:r>
          </w:p>
          <w:p w:rsidR="001C6A2F" w:rsidRDefault="001C6A2F" w:rsidP="00F16638">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Leader, Employee, Representative, or Spokesperson </w:t>
            </w:r>
          </w:p>
          <w:p w:rsidR="001C6A2F" w:rsidRPr="00F16638" w:rsidRDefault="001C6A2F" w:rsidP="008C3377">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of 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p>
        </w:tc>
        <w:tc>
          <w:tcPr>
            <w:tcW w:w="647" w:type="dxa"/>
          </w:tcPr>
          <w:p w:rsidR="001C6A2F" w:rsidRPr="00F16638"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sidRPr="00592C87">
              <w:rPr>
                <w:sz w:val="20"/>
                <w:szCs w:val="20"/>
              </w:rPr>
              <w:fldChar w:fldCharType="begin"/>
            </w:r>
            <w:r w:rsidRPr="00592C87">
              <w:rPr>
                <w:sz w:val="20"/>
                <w:szCs w:val="20"/>
              </w:rPr>
              <w:instrText xml:space="preserve"> PAGEREF PERSONNE_PARTICIPE_QUI_NEST_PAS \h </w:instrText>
            </w:r>
            <w:r w:rsidRPr="00C15E30">
              <w:rPr>
                <w:rFonts w:cs="Times New Roman"/>
                <w:sz w:val="20"/>
                <w:szCs w:val="20"/>
              </w:rPr>
            </w:r>
            <w:r w:rsidRPr="00592C87">
              <w:rPr>
                <w:sz w:val="20"/>
                <w:szCs w:val="20"/>
              </w:rPr>
              <w:fldChar w:fldCharType="separate"/>
            </w:r>
            <w:r>
              <w:rPr>
                <w:noProof/>
                <w:sz w:val="20"/>
                <w:szCs w:val="20"/>
              </w:rPr>
              <w:t>9</w:t>
            </w:r>
            <w:r w:rsidRPr="00592C87">
              <w:rPr>
                <w:sz w:val="20"/>
                <w:szCs w:val="20"/>
              </w:rPr>
              <w:fldChar w:fldCharType="end"/>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Pr="00EC57C2"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EC57C2">
              <w:rPr>
                <w:rFonts w:ascii="Calibri" w:hAnsi="Calibri" w:cs="Calibri"/>
                <w:b w:val="0"/>
                <w:bCs w:val="0"/>
                <w:sz w:val="20"/>
                <w:szCs w:val="20"/>
                <w:lang w:val="en-US"/>
              </w:rPr>
              <w:t xml:space="preserve">Demonstrations as </w:t>
            </w:r>
            <w:r>
              <w:rPr>
                <w:rFonts w:ascii="Calibri" w:hAnsi="Calibri" w:cs="Calibri"/>
                <w:b w:val="0"/>
                <w:bCs w:val="0"/>
                <w:sz w:val="20"/>
                <w:szCs w:val="20"/>
                <w:lang w:val="en-US"/>
              </w:rPr>
              <w:t>referred to</w:t>
            </w:r>
            <w:r w:rsidRPr="00EC57C2">
              <w:rPr>
                <w:rFonts w:ascii="Calibri" w:hAnsi="Calibri" w:cs="Calibri"/>
                <w:b w:val="0"/>
                <w:bCs w:val="0"/>
                <w:sz w:val="20"/>
                <w:szCs w:val="20"/>
                <w:lang w:val="en-US"/>
              </w:rPr>
              <w:t xml:space="preserve"> under </w:t>
            </w:r>
            <w:r>
              <w:rPr>
                <w:rFonts w:ascii="Calibri" w:hAnsi="Calibri" w:cs="Calibri"/>
                <w:b w:val="0"/>
                <w:bCs w:val="0"/>
                <w:sz w:val="20"/>
                <w:szCs w:val="20"/>
                <w:lang w:val="en-US"/>
              </w:rPr>
              <w:t>section</w:t>
            </w:r>
            <w:r w:rsidRPr="00EC57C2">
              <w:rPr>
                <w:rFonts w:ascii="Calibri" w:hAnsi="Calibri" w:cs="Calibri"/>
                <w:b w:val="0"/>
                <w:bCs w:val="0"/>
                <w:sz w:val="20"/>
                <w:szCs w:val="20"/>
                <w:lang w:val="en-US"/>
              </w:rPr>
              <w:t>s 16 and 17 of the Act</w:t>
            </w:r>
          </w:p>
          <w:p w:rsidR="001C6A2F" w:rsidRDefault="001C6A2F" w:rsidP="00F16638">
            <w:pPr>
              <w:pStyle w:val="Heading1"/>
              <w:shd w:val="clear" w:color="auto" w:fill="FFFFFF"/>
              <w:ind w:left="708"/>
              <w:jc w:val="both"/>
              <w:rPr>
                <w:rFonts w:ascii="Calibri" w:hAnsi="Calibri" w:cs="Calibri"/>
                <w:sz w:val="20"/>
                <w:szCs w:val="20"/>
                <w:lang w:val="en-US"/>
              </w:rPr>
            </w:pPr>
            <w:r w:rsidRPr="00110526">
              <w:rPr>
                <w:rFonts w:ascii="Calibri" w:hAnsi="Calibri" w:cs="Calibri"/>
                <w:b w:val="0"/>
                <w:bCs w:val="0"/>
                <w:sz w:val="20"/>
                <w:szCs w:val="20"/>
                <w:lang w:val="en-US"/>
              </w:rPr>
              <w:t xml:space="preserve">A </w:t>
            </w:r>
            <w:r>
              <w:rPr>
                <w:rFonts w:ascii="Calibri" w:hAnsi="Calibri" w:cs="Calibri"/>
                <w:sz w:val="20"/>
                <w:szCs w:val="20"/>
                <w:lang w:val="en-US"/>
              </w:rPr>
              <w:t>NATURAL PERSON, A BODY OR A GROUP</w:t>
            </w:r>
            <w:r w:rsidRPr="00110526">
              <w:rPr>
                <w:rFonts w:ascii="Calibri" w:hAnsi="Calibri" w:cs="Calibri"/>
                <w:b w:val="0"/>
                <w:bCs w:val="0"/>
                <w:sz w:val="20"/>
                <w:szCs w:val="20"/>
                <w:lang w:val="en-US"/>
              </w:rPr>
              <w:t xml:space="preserve"> that</w:t>
            </w:r>
            <w:r>
              <w:rPr>
                <w:rFonts w:ascii="Calibri" w:hAnsi="Calibri" w:cs="Calibri"/>
                <w:b w:val="0"/>
                <w:bCs w:val="0"/>
                <w:sz w:val="20"/>
                <w:szCs w:val="20"/>
                <w:lang w:val="en-US"/>
              </w:rPr>
              <w:t xml:space="preserve"> </w:t>
            </w:r>
            <w:r w:rsidRPr="00110526">
              <w:rPr>
                <w:rFonts w:ascii="Calibri" w:hAnsi="Calibri" w:cs="Calibri"/>
                <w:sz w:val="20"/>
                <w:szCs w:val="20"/>
                <w:lang w:val="en-US"/>
              </w:rPr>
              <w:t>PARTICIPATES</w:t>
            </w:r>
            <w:r w:rsidRPr="00110526">
              <w:rPr>
                <w:rFonts w:ascii="Calibri" w:hAnsi="Calibri" w:cs="Calibri"/>
                <w:b w:val="0"/>
                <w:bCs w:val="0"/>
                <w:sz w:val="20"/>
                <w:szCs w:val="20"/>
                <w:lang w:val="en-US"/>
              </w:rPr>
              <w:t xml:space="preserve"> </w:t>
            </w:r>
            <w:r>
              <w:rPr>
                <w:rFonts w:ascii="Calibri" w:hAnsi="Calibri" w:cs="Calibri"/>
                <w:b w:val="0"/>
                <w:bCs w:val="0"/>
                <w:sz w:val="20"/>
                <w:szCs w:val="20"/>
                <w:lang w:val="en-US"/>
              </w:rPr>
              <w:t xml:space="preserve">in a demonstration and </w:t>
            </w:r>
            <w:r w:rsidRPr="00F16638">
              <w:rPr>
                <w:rFonts w:ascii="Calibri" w:hAnsi="Calibri" w:cs="Calibri"/>
                <w:sz w:val="20"/>
                <w:szCs w:val="20"/>
                <w:lang w:val="en-US"/>
              </w:rPr>
              <w:t>IS NOT</w:t>
            </w:r>
            <w:r>
              <w:rPr>
                <w:rFonts w:ascii="Calibri" w:hAnsi="Calibri" w:cs="Calibri"/>
                <w:sz w:val="20"/>
                <w:szCs w:val="20"/>
                <w:lang w:val="en-US"/>
              </w:rPr>
              <w:t xml:space="preserve">: </w:t>
            </w:r>
          </w:p>
          <w:p w:rsidR="001C6A2F" w:rsidRDefault="001C6A2F" w:rsidP="00F16638">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A Leader, Employee, Representative, or Spokesperson </w:t>
            </w:r>
          </w:p>
          <w:p w:rsidR="001C6A2F" w:rsidRPr="008C3377" w:rsidRDefault="001C6A2F" w:rsidP="008C3377">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of 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p>
        </w:tc>
        <w:tc>
          <w:tcPr>
            <w:tcW w:w="647" w:type="dxa"/>
          </w:tcPr>
          <w:p w:rsidR="001C6A2F" w:rsidRPr="008C3377"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sidRPr="00592C87">
              <w:rPr>
                <w:sz w:val="20"/>
                <w:szCs w:val="20"/>
              </w:rPr>
              <w:fldChar w:fldCharType="begin"/>
            </w:r>
            <w:r w:rsidRPr="00592C87">
              <w:rPr>
                <w:sz w:val="20"/>
                <w:szCs w:val="20"/>
              </w:rPr>
              <w:instrText xml:space="preserve"> PAGEREF PERSONNE_ORGANISE_QUI_NEST_PAS \h </w:instrText>
            </w:r>
            <w:r w:rsidRPr="00C15E30">
              <w:rPr>
                <w:rFonts w:cs="Times New Roman"/>
                <w:sz w:val="20"/>
                <w:szCs w:val="20"/>
              </w:rPr>
            </w:r>
            <w:r w:rsidRPr="00592C87">
              <w:rPr>
                <w:sz w:val="20"/>
                <w:szCs w:val="20"/>
              </w:rPr>
              <w:fldChar w:fldCharType="separate"/>
            </w:r>
            <w:r>
              <w:rPr>
                <w:noProof/>
                <w:sz w:val="20"/>
                <w:szCs w:val="20"/>
              </w:rPr>
              <w:t>10</w:t>
            </w:r>
            <w:r w:rsidRPr="00592C87">
              <w:rPr>
                <w:sz w:val="20"/>
                <w:szCs w:val="20"/>
              </w:rPr>
              <w:fldChar w:fldCharType="end"/>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Pr="00EC57C2"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EC57C2">
              <w:rPr>
                <w:rFonts w:ascii="Calibri" w:hAnsi="Calibri" w:cs="Calibri"/>
                <w:b w:val="0"/>
                <w:bCs w:val="0"/>
                <w:sz w:val="20"/>
                <w:szCs w:val="20"/>
                <w:lang w:val="en-US"/>
              </w:rPr>
              <w:t xml:space="preserve">Demonstrations as </w:t>
            </w:r>
            <w:r>
              <w:rPr>
                <w:rFonts w:ascii="Calibri" w:hAnsi="Calibri" w:cs="Calibri"/>
                <w:b w:val="0"/>
                <w:bCs w:val="0"/>
                <w:sz w:val="20"/>
                <w:szCs w:val="20"/>
                <w:lang w:val="en-US"/>
              </w:rPr>
              <w:t>referred to</w:t>
            </w:r>
            <w:r w:rsidRPr="00EC57C2">
              <w:rPr>
                <w:rFonts w:ascii="Calibri" w:hAnsi="Calibri" w:cs="Calibri"/>
                <w:b w:val="0"/>
                <w:bCs w:val="0"/>
                <w:sz w:val="20"/>
                <w:szCs w:val="20"/>
                <w:lang w:val="en-US"/>
              </w:rPr>
              <w:t xml:space="preserve"> under </w:t>
            </w:r>
            <w:r>
              <w:rPr>
                <w:rFonts w:ascii="Calibri" w:hAnsi="Calibri" w:cs="Calibri"/>
                <w:b w:val="0"/>
                <w:bCs w:val="0"/>
                <w:sz w:val="20"/>
                <w:szCs w:val="20"/>
                <w:lang w:val="en-US"/>
              </w:rPr>
              <w:t>section</w:t>
            </w:r>
            <w:r w:rsidRPr="00EC57C2">
              <w:rPr>
                <w:rFonts w:ascii="Calibri" w:hAnsi="Calibri" w:cs="Calibri"/>
                <w:b w:val="0"/>
                <w:bCs w:val="0"/>
                <w:sz w:val="20"/>
                <w:szCs w:val="20"/>
                <w:lang w:val="en-US"/>
              </w:rPr>
              <w:t>s 16 and 17 of the Act</w:t>
            </w:r>
          </w:p>
          <w:p w:rsidR="001C6A2F" w:rsidRDefault="001C6A2F" w:rsidP="008C3377">
            <w:pPr>
              <w:pStyle w:val="Heading1"/>
              <w:shd w:val="clear" w:color="auto" w:fill="FFFFFF"/>
              <w:ind w:left="708"/>
              <w:jc w:val="both"/>
              <w:rPr>
                <w:rFonts w:ascii="Calibri" w:hAnsi="Calibri" w:cs="Calibri"/>
                <w:sz w:val="20"/>
                <w:szCs w:val="20"/>
                <w:lang w:val="en-US"/>
              </w:rPr>
            </w:pPr>
            <w:r w:rsidRPr="00110526">
              <w:rPr>
                <w:rFonts w:ascii="Calibri" w:hAnsi="Calibri" w:cs="Calibri"/>
                <w:b w:val="0"/>
                <w:bCs w:val="0"/>
                <w:sz w:val="20"/>
                <w:szCs w:val="20"/>
                <w:lang w:val="en-US"/>
              </w:rPr>
              <w:t xml:space="preserve">A </w:t>
            </w:r>
            <w:r>
              <w:rPr>
                <w:rFonts w:ascii="Calibri" w:hAnsi="Calibri" w:cs="Calibri"/>
                <w:sz w:val="20"/>
                <w:szCs w:val="20"/>
                <w:lang w:val="en-US"/>
              </w:rPr>
              <w:t>NATURAL PERSON, A BODY OR A GROUP</w:t>
            </w:r>
            <w:r w:rsidRPr="00110526">
              <w:rPr>
                <w:rFonts w:ascii="Calibri" w:hAnsi="Calibri" w:cs="Calibri"/>
                <w:b w:val="0"/>
                <w:bCs w:val="0"/>
                <w:sz w:val="20"/>
                <w:szCs w:val="20"/>
                <w:lang w:val="en-US"/>
              </w:rPr>
              <w:t xml:space="preserve"> that</w:t>
            </w:r>
            <w:r>
              <w:rPr>
                <w:rFonts w:ascii="Calibri" w:hAnsi="Calibri" w:cs="Calibri"/>
                <w:b w:val="0"/>
                <w:bCs w:val="0"/>
                <w:sz w:val="20"/>
                <w:szCs w:val="20"/>
                <w:lang w:val="en-US"/>
              </w:rPr>
              <w:t xml:space="preserve"> </w:t>
            </w:r>
            <w:r>
              <w:rPr>
                <w:rFonts w:ascii="Calibri" w:hAnsi="Calibri" w:cs="Calibri"/>
                <w:sz w:val="20"/>
                <w:szCs w:val="20"/>
                <w:lang w:val="en-US"/>
              </w:rPr>
              <w:t>ORGANIZES</w:t>
            </w:r>
            <w:r>
              <w:rPr>
                <w:rFonts w:ascii="Calibri" w:hAnsi="Calibri" w:cs="Calibri"/>
                <w:b w:val="0"/>
                <w:bCs w:val="0"/>
                <w:sz w:val="20"/>
                <w:szCs w:val="20"/>
                <w:lang w:val="en-US"/>
              </w:rPr>
              <w:t xml:space="preserve"> a demonstration and </w:t>
            </w:r>
            <w:r w:rsidRPr="00F16638">
              <w:rPr>
                <w:rFonts w:ascii="Calibri" w:hAnsi="Calibri" w:cs="Calibri"/>
                <w:sz w:val="20"/>
                <w:szCs w:val="20"/>
                <w:lang w:val="en-US"/>
              </w:rPr>
              <w:t>IS</w:t>
            </w:r>
            <w:r>
              <w:rPr>
                <w:rFonts w:ascii="Calibri" w:hAnsi="Calibri" w:cs="Calibri"/>
                <w:sz w:val="20"/>
                <w:szCs w:val="20"/>
                <w:lang w:val="en-US"/>
              </w:rPr>
              <w:t xml:space="preserve">: </w:t>
            </w:r>
          </w:p>
          <w:p w:rsidR="001C6A2F" w:rsidRDefault="001C6A2F" w:rsidP="008C3377">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A Leader, Employee, Representative, or Spokesperson </w:t>
            </w:r>
          </w:p>
          <w:p w:rsidR="001C6A2F" w:rsidRPr="008C3377" w:rsidRDefault="001C6A2F" w:rsidP="008C3377">
            <w:pPr>
              <w:pStyle w:val="Heading1"/>
              <w:shd w:val="clear" w:color="auto" w:fill="FFFFFF"/>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of 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p>
        </w:tc>
        <w:tc>
          <w:tcPr>
            <w:tcW w:w="647" w:type="dxa"/>
          </w:tcPr>
          <w:p w:rsidR="001C6A2F" w:rsidRPr="008C3377"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sidRPr="00592C87">
              <w:rPr>
                <w:sz w:val="20"/>
                <w:szCs w:val="20"/>
              </w:rPr>
              <w:fldChar w:fldCharType="begin"/>
            </w:r>
            <w:r w:rsidRPr="00592C87">
              <w:rPr>
                <w:sz w:val="20"/>
                <w:szCs w:val="20"/>
              </w:rPr>
              <w:instrText xml:space="preserve"> PAGEREF PERSONNE_ORGANISE_QUI_EST \h </w:instrText>
            </w:r>
            <w:r w:rsidRPr="00C15E30">
              <w:rPr>
                <w:rFonts w:cs="Times New Roman"/>
                <w:sz w:val="20"/>
                <w:szCs w:val="20"/>
              </w:rPr>
            </w:r>
            <w:r w:rsidRPr="00592C87">
              <w:rPr>
                <w:sz w:val="20"/>
                <w:szCs w:val="20"/>
              </w:rPr>
              <w:fldChar w:fldCharType="separate"/>
            </w:r>
            <w:r>
              <w:rPr>
                <w:noProof/>
                <w:sz w:val="20"/>
                <w:szCs w:val="20"/>
              </w:rPr>
              <w:t>12</w:t>
            </w:r>
            <w:r w:rsidRPr="00592C87">
              <w:rPr>
                <w:sz w:val="20"/>
                <w:szCs w:val="20"/>
              </w:rPr>
              <w:fldChar w:fldCharType="end"/>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Pr="00EC57C2" w:rsidRDefault="001C6A2F" w:rsidP="00F16638">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EC57C2">
              <w:rPr>
                <w:rFonts w:ascii="Calibri" w:hAnsi="Calibri" w:cs="Calibri"/>
                <w:b w:val="0"/>
                <w:bCs w:val="0"/>
                <w:sz w:val="20"/>
                <w:szCs w:val="20"/>
                <w:lang w:val="en-US"/>
              </w:rPr>
              <w:t xml:space="preserve">Demonstrations as </w:t>
            </w:r>
            <w:r>
              <w:rPr>
                <w:rFonts w:ascii="Calibri" w:hAnsi="Calibri" w:cs="Calibri"/>
                <w:b w:val="0"/>
                <w:bCs w:val="0"/>
                <w:sz w:val="20"/>
                <w:szCs w:val="20"/>
                <w:lang w:val="en-US"/>
              </w:rPr>
              <w:t>referred to</w:t>
            </w:r>
            <w:r w:rsidRPr="00EC57C2">
              <w:rPr>
                <w:rFonts w:ascii="Calibri" w:hAnsi="Calibri" w:cs="Calibri"/>
                <w:b w:val="0"/>
                <w:bCs w:val="0"/>
                <w:sz w:val="20"/>
                <w:szCs w:val="20"/>
                <w:lang w:val="en-US"/>
              </w:rPr>
              <w:t xml:space="preserve"> under </w:t>
            </w:r>
            <w:r>
              <w:rPr>
                <w:rFonts w:ascii="Calibri" w:hAnsi="Calibri" w:cs="Calibri"/>
                <w:b w:val="0"/>
                <w:bCs w:val="0"/>
                <w:sz w:val="20"/>
                <w:szCs w:val="20"/>
                <w:lang w:val="en-US"/>
              </w:rPr>
              <w:t>section</w:t>
            </w:r>
            <w:r w:rsidRPr="00EC57C2">
              <w:rPr>
                <w:rFonts w:ascii="Calibri" w:hAnsi="Calibri" w:cs="Calibri"/>
                <w:b w:val="0"/>
                <w:bCs w:val="0"/>
                <w:sz w:val="20"/>
                <w:szCs w:val="20"/>
                <w:lang w:val="en-US"/>
              </w:rPr>
              <w:t>s 16 and 17 of the Act</w:t>
            </w:r>
          </w:p>
          <w:p w:rsidR="001C6A2F" w:rsidRPr="008C3377" w:rsidRDefault="001C6A2F" w:rsidP="00592C8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r w:rsidRPr="008C3377">
              <w:rPr>
                <w:rFonts w:ascii="Calibri" w:hAnsi="Calibri" w:cs="Calibri"/>
                <w:sz w:val="20"/>
                <w:szCs w:val="20"/>
                <w:lang w:val="en-US"/>
              </w:rPr>
              <w:t xml:space="preserve"> PARTICIPATING</w:t>
            </w:r>
            <w:r w:rsidRPr="008C3377">
              <w:rPr>
                <w:rFonts w:ascii="Calibri" w:hAnsi="Calibri" w:cs="Calibri"/>
                <w:b w:val="0"/>
                <w:bCs w:val="0"/>
                <w:sz w:val="20"/>
                <w:szCs w:val="20"/>
                <w:lang w:val="en-US"/>
              </w:rPr>
              <w:t xml:space="preserve"> in a demonstration.</w:t>
            </w:r>
          </w:p>
          <w:p w:rsidR="001C6A2F" w:rsidRPr="008C3377"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tc>
        <w:tc>
          <w:tcPr>
            <w:tcW w:w="647" w:type="dxa"/>
          </w:tcPr>
          <w:p w:rsidR="001C6A2F" w:rsidRPr="008C3377"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sidRPr="00592C87">
              <w:rPr>
                <w:sz w:val="20"/>
                <w:szCs w:val="20"/>
              </w:rPr>
              <w:fldChar w:fldCharType="begin"/>
            </w:r>
            <w:r w:rsidRPr="00592C87">
              <w:rPr>
                <w:sz w:val="20"/>
                <w:szCs w:val="20"/>
              </w:rPr>
              <w:instrText xml:space="preserve"> PAGEREF ORGANISME_PARTICIPE \h </w:instrText>
            </w:r>
            <w:r w:rsidRPr="00592C87">
              <w:rPr>
                <w:sz w:val="20"/>
                <w:szCs w:val="20"/>
              </w:rPr>
              <w:fldChar w:fldCharType="separate"/>
            </w:r>
            <w:r>
              <w:rPr>
                <w:b/>
                <w:bCs/>
                <w:noProof/>
                <w:sz w:val="20"/>
                <w:szCs w:val="20"/>
                <w:lang w:val="en-US"/>
              </w:rPr>
              <w:t>Error! Bookmark not defined.</w:t>
            </w:r>
            <w:r w:rsidRPr="00592C87">
              <w:rPr>
                <w:sz w:val="20"/>
                <w:szCs w:val="20"/>
              </w:rPr>
              <w:fldChar w:fldCharType="end"/>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Pr="00EC57C2"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EC57C2">
              <w:rPr>
                <w:rFonts w:ascii="Calibri" w:hAnsi="Calibri" w:cs="Calibri"/>
                <w:b w:val="0"/>
                <w:bCs w:val="0"/>
                <w:sz w:val="20"/>
                <w:szCs w:val="20"/>
                <w:lang w:val="en-US"/>
              </w:rPr>
              <w:t xml:space="preserve">Demonstrations as </w:t>
            </w:r>
            <w:r>
              <w:rPr>
                <w:rFonts w:ascii="Calibri" w:hAnsi="Calibri" w:cs="Calibri"/>
                <w:b w:val="0"/>
                <w:bCs w:val="0"/>
                <w:sz w:val="20"/>
                <w:szCs w:val="20"/>
                <w:lang w:val="en-US"/>
              </w:rPr>
              <w:t>referred to</w:t>
            </w:r>
            <w:r w:rsidRPr="00EC57C2">
              <w:rPr>
                <w:rFonts w:ascii="Calibri" w:hAnsi="Calibri" w:cs="Calibri"/>
                <w:b w:val="0"/>
                <w:bCs w:val="0"/>
                <w:sz w:val="20"/>
                <w:szCs w:val="20"/>
                <w:lang w:val="en-US"/>
              </w:rPr>
              <w:t xml:space="preserve"> under </w:t>
            </w:r>
            <w:r>
              <w:rPr>
                <w:rFonts w:ascii="Calibri" w:hAnsi="Calibri" w:cs="Calibri"/>
                <w:b w:val="0"/>
                <w:bCs w:val="0"/>
                <w:sz w:val="20"/>
                <w:szCs w:val="20"/>
                <w:lang w:val="en-US"/>
              </w:rPr>
              <w:t>section</w:t>
            </w:r>
            <w:r w:rsidRPr="00EC57C2">
              <w:rPr>
                <w:rFonts w:ascii="Calibri" w:hAnsi="Calibri" w:cs="Calibri"/>
                <w:b w:val="0"/>
                <w:bCs w:val="0"/>
                <w:sz w:val="20"/>
                <w:szCs w:val="20"/>
                <w:lang w:val="en-US"/>
              </w:rPr>
              <w:t>s 16 and 17 of the Act</w:t>
            </w:r>
          </w:p>
          <w:p w:rsidR="001C6A2F" w:rsidRPr="008C3377" w:rsidRDefault="001C6A2F" w:rsidP="008C337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r w:rsidRPr="008C3377">
              <w:rPr>
                <w:rFonts w:ascii="Calibri" w:hAnsi="Calibri" w:cs="Calibri"/>
                <w:sz w:val="20"/>
                <w:szCs w:val="20"/>
                <w:lang w:val="en-US"/>
              </w:rPr>
              <w:t xml:space="preserve"> </w:t>
            </w:r>
            <w:r>
              <w:rPr>
                <w:rFonts w:ascii="Calibri" w:hAnsi="Calibri" w:cs="Calibri"/>
                <w:sz w:val="20"/>
                <w:szCs w:val="20"/>
                <w:lang w:val="en-US"/>
              </w:rPr>
              <w:t>ORGANIZING</w:t>
            </w:r>
            <w:r w:rsidRPr="008C3377">
              <w:rPr>
                <w:rFonts w:ascii="Calibri" w:hAnsi="Calibri" w:cs="Calibri"/>
                <w:b w:val="0"/>
                <w:bCs w:val="0"/>
                <w:sz w:val="20"/>
                <w:szCs w:val="20"/>
                <w:lang w:val="en-US"/>
              </w:rPr>
              <w:t xml:space="preserve"> a demonstration.</w:t>
            </w:r>
          </w:p>
          <w:p w:rsidR="001C6A2F" w:rsidRPr="008C3377"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tc>
        <w:tc>
          <w:tcPr>
            <w:tcW w:w="647" w:type="dxa"/>
          </w:tcPr>
          <w:p w:rsidR="001C6A2F" w:rsidRPr="008C3377"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Pr>
                <w:sz w:val="20"/>
                <w:szCs w:val="20"/>
              </w:rPr>
              <w:t>16</w:t>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Pr="00B57573" w:rsidRDefault="001C6A2F" w:rsidP="00592C8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Cessation</w:t>
            </w:r>
            <w:r w:rsidRPr="00B57573">
              <w:rPr>
                <w:rFonts w:ascii="Calibri" w:hAnsi="Calibri" w:cs="Calibri"/>
                <w:b w:val="0"/>
                <w:bCs w:val="0"/>
                <w:sz w:val="20"/>
                <w:szCs w:val="20"/>
                <w:lang w:val="en-US"/>
              </w:rPr>
              <w:t xml:space="preserve"> of classes, hard pickets, etc. as referred to </w:t>
            </w:r>
            <w:r>
              <w:rPr>
                <w:rFonts w:ascii="Calibri" w:hAnsi="Calibri" w:cs="Calibri"/>
                <w:b w:val="0"/>
                <w:bCs w:val="0"/>
                <w:sz w:val="20"/>
                <w:szCs w:val="20"/>
                <w:lang w:val="en-US"/>
              </w:rPr>
              <w:t>under</w:t>
            </w:r>
            <w:r w:rsidRPr="00B57573">
              <w:rPr>
                <w:rFonts w:ascii="Calibri" w:hAnsi="Calibri" w:cs="Calibri"/>
                <w:b w:val="0"/>
                <w:bCs w:val="0"/>
                <w:sz w:val="20"/>
                <w:szCs w:val="20"/>
                <w:lang w:val="en-US"/>
              </w:rPr>
              <w:t xml:space="preserve"> </w:t>
            </w:r>
            <w:r>
              <w:rPr>
                <w:rFonts w:ascii="Calibri" w:hAnsi="Calibri" w:cs="Calibri"/>
                <w:b w:val="0"/>
                <w:bCs w:val="0"/>
                <w:sz w:val="20"/>
                <w:szCs w:val="20"/>
                <w:lang w:val="en-US"/>
              </w:rPr>
              <w:t>section</w:t>
            </w:r>
            <w:r w:rsidRPr="00B57573">
              <w:rPr>
                <w:rFonts w:ascii="Calibri" w:hAnsi="Calibri" w:cs="Calibri"/>
                <w:b w:val="0"/>
                <w:bCs w:val="0"/>
                <w:sz w:val="20"/>
                <w:szCs w:val="20"/>
                <w:lang w:val="en-US"/>
              </w:rPr>
              <w:t xml:space="preserve">s 13 and 14 </w:t>
            </w:r>
            <w:r>
              <w:rPr>
                <w:rFonts w:ascii="Calibri" w:hAnsi="Calibri" w:cs="Calibri"/>
                <w:b w:val="0"/>
                <w:bCs w:val="0"/>
                <w:sz w:val="20"/>
                <w:szCs w:val="20"/>
                <w:lang w:val="en-US"/>
              </w:rPr>
              <w:t>of the Act</w:t>
            </w:r>
          </w:p>
          <w:p w:rsidR="001C6A2F" w:rsidRPr="00B57573" w:rsidRDefault="001C6A2F" w:rsidP="00B57573">
            <w:pPr>
              <w:pStyle w:val="Heading1"/>
              <w:shd w:val="clear" w:color="auto" w:fill="FFFFFF"/>
              <w:ind w:left="708"/>
              <w:jc w:val="both"/>
              <w:rPr>
                <w:rFonts w:ascii="Calibri" w:hAnsi="Calibri" w:cs="Calibri"/>
                <w:sz w:val="20"/>
                <w:szCs w:val="20"/>
                <w:lang w:val="en-US"/>
              </w:rPr>
            </w:pPr>
            <w:r w:rsidRPr="00110526">
              <w:rPr>
                <w:rFonts w:ascii="Calibri" w:hAnsi="Calibri" w:cs="Calibri"/>
                <w:b w:val="0"/>
                <w:bCs w:val="0"/>
                <w:sz w:val="20"/>
                <w:szCs w:val="20"/>
                <w:lang w:val="en-US"/>
              </w:rPr>
              <w:t xml:space="preserve">A </w:t>
            </w:r>
            <w:r>
              <w:rPr>
                <w:rFonts w:ascii="Calibri" w:hAnsi="Calibri" w:cs="Calibri"/>
                <w:sz w:val="20"/>
                <w:szCs w:val="20"/>
                <w:lang w:val="en-US"/>
              </w:rPr>
              <w:t>NATURAL PERSON, A BODY OR A GROUP</w:t>
            </w:r>
            <w:r w:rsidRPr="00110526">
              <w:rPr>
                <w:rFonts w:ascii="Calibri" w:hAnsi="Calibri" w:cs="Calibri"/>
                <w:b w:val="0"/>
                <w:bCs w:val="0"/>
                <w:sz w:val="20"/>
                <w:szCs w:val="20"/>
                <w:lang w:val="en-US"/>
              </w:rPr>
              <w:t xml:space="preserve"> that</w:t>
            </w:r>
            <w:r>
              <w:rPr>
                <w:rFonts w:ascii="Calibri" w:hAnsi="Calibri" w:cs="Calibri"/>
                <w:b w:val="0"/>
                <w:bCs w:val="0"/>
                <w:sz w:val="20"/>
                <w:szCs w:val="20"/>
                <w:lang w:val="en-US"/>
              </w:rPr>
              <w:t xml:space="preserve"> </w:t>
            </w:r>
            <w:r w:rsidRPr="00110526">
              <w:rPr>
                <w:rFonts w:ascii="Calibri" w:hAnsi="Calibri" w:cs="Calibri"/>
                <w:sz w:val="20"/>
                <w:szCs w:val="20"/>
                <w:lang w:val="en-US"/>
              </w:rPr>
              <w:t>PARTICIPATES</w:t>
            </w:r>
            <w:r w:rsidRPr="00110526">
              <w:rPr>
                <w:rFonts w:ascii="Calibri" w:hAnsi="Calibri" w:cs="Calibri"/>
                <w:b w:val="0"/>
                <w:bCs w:val="0"/>
                <w:sz w:val="20"/>
                <w:szCs w:val="20"/>
                <w:lang w:val="en-US"/>
              </w:rPr>
              <w:t xml:space="preserve"> </w:t>
            </w:r>
            <w:r>
              <w:rPr>
                <w:rFonts w:ascii="Calibri" w:hAnsi="Calibri" w:cs="Calibri"/>
                <w:b w:val="0"/>
                <w:bCs w:val="0"/>
                <w:sz w:val="20"/>
                <w:szCs w:val="20"/>
                <w:lang w:val="en-US"/>
              </w:rPr>
              <w:t xml:space="preserve">in such an action and </w:t>
            </w:r>
            <w:r>
              <w:rPr>
                <w:rFonts w:ascii="Calibri" w:hAnsi="Calibri" w:cs="Calibri"/>
                <w:sz w:val="20"/>
                <w:szCs w:val="20"/>
                <w:lang w:val="en-US"/>
              </w:rPr>
              <w:t xml:space="preserve">IS NOT: </w:t>
            </w:r>
            <w:r>
              <w:rPr>
                <w:rFonts w:ascii="Calibri" w:hAnsi="Calibri" w:cs="Calibri"/>
                <w:b w:val="0"/>
                <w:bCs w:val="0"/>
                <w:sz w:val="20"/>
                <w:szCs w:val="20"/>
                <w:lang w:val="en-US"/>
              </w:rPr>
              <w:t xml:space="preserve">a Leader, Employee, Representative, or Spokesperson of 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a professional association.</w:t>
            </w:r>
          </w:p>
        </w:tc>
        <w:tc>
          <w:tcPr>
            <w:tcW w:w="647" w:type="dxa"/>
          </w:tcPr>
          <w:p w:rsidR="001C6A2F" w:rsidRPr="00B57573"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Pr>
                <w:sz w:val="20"/>
                <w:szCs w:val="20"/>
              </w:rPr>
              <w:t>17</w:t>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Cessation</w:t>
            </w:r>
            <w:r w:rsidRPr="00B57573">
              <w:rPr>
                <w:rFonts w:ascii="Calibri" w:hAnsi="Calibri" w:cs="Calibri"/>
                <w:b w:val="0"/>
                <w:bCs w:val="0"/>
                <w:sz w:val="20"/>
                <w:szCs w:val="20"/>
                <w:lang w:val="en-US"/>
              </w:rPr>
              <w:t xml:space="preserve"> of classes, hard pickets, etc. as referred to </w:t>
            </w:r>
            <w:r>
              <w:rPr>
                <w:rFonts w:ascii="Calibri" w:hAnsi="Calibri" w:cs="Calibri"/>
                <w:b w:val="0"/>
                <w:bCs w:val="0"/>
                <w:sz w:val="20"/>
                <w:szCs w:val="20"/>
                <w:lang w:val="en-US"/>
              </w:rPr>
              <w:t>under</w:t>
            </w:r>
            <w:r w:rsidRPr="00B57573">
              <w:rPr>
                <w:rFonts w:ascii="Calibri" w:hAnsi="Calibri" w:cs="Calibri"/>
                <w:b w:val="0"/>
                <w:bCs w:val="0"/>
                <w:sz w:val="20"/>
                <w:szCs w:val="20"/>
                <w:lang w:val="en-US"/>
              </w:rPr>
              <w:t xml:space="preserve"> </w:t>
            </w:r>
            <w:r>
              <w:rPr>
                <w:rFonts w:ascii="Calibri" w:hAnsi="Calibri" w:cs="Calibri"/>
                <w:b w:val="0"/>
                <w:bCs w:val="0"/>
                <w:sz w:val="20"/>
                <w:szCs w:val="20"/>
                <w:lang w:val="en-US"/>
              </w:rPr>
              <w:t>section</w:t>
            </w:r>
            <w:r w:rsidRPr="00B57573">
              <w:rPr>
                <w:rFonts w:ascii="Calibri" w:hAnsi="Calibri" w:cs="Calibri"/>
                <w:b w:val="0"/>
                <w:bCs w:val="0"/>
                <w:sz w:val="20"/>
                <w:szCs w:val="20"/>
                <w:lang w:val="en-US"/>
              </w:rPr>
              <w:t xml:space="preserve">s 13 and 14 </w:t>
            </w:r>
            <w:r>
              <w:rPr>
                <w:rFonts w:ascii="Calibri" w:hAnsi="Calibri" w:cs="Calibri"/>
                <w:b w:val="0"/>
                <w:bCs w:val="0"/>
                <w:sz w:val="20"/>
                <w:szCs w:val="20"/>
                <w:lang w:val="en-US"/>
              </w:rPr>
              <w:t>of the Act</w:t>
            </w:r>
          </w:p>
          <w:p w:rsidR="001C6A2F" w:rsidRPr="00B57573" w:rsidRDefault="001C6A2F" w:rsidP="00B57573">
            <w:pPr>
              <w:pStyle w:val="Heading1"/>
              <w:shd w:val="clear" w:color="auto" w:fill="FFFFFF"/>
              <w:spacing w:before="0" w:beforeAutospacing="0" w:after="0" w:afterAutospacing="0"/>
              <w:ind w:left="708"/>
              <w:jc w:val="both"/>
              <w:rPr>
                <w:rFonts w:ascii="Calibri" w:hAnsi="Calibri" w:cs="Calibri"/>
                <w:b w:val="0"/>
                <w:bCs w:val="0"/>
                <w:sz w:val="20"/>
                <w:szCs w:val="20"/>
                <w:lang w:val="en-US"/>
              </w:rPr>
            </w:pPr>
          </w:p>
          <w:p w:rsidR="001C6A2F" w:rsidRPr="00A21BC5" w:rsidRDefault="001C6A2F" w:rsidP="00A21BC5">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sidRPr="00110526">
              <w:rPr>
                <w:rFonts w:ascii="Calibri" w:hAnsi="Calibri" w:cs="Calibri"/>
                <w:b w:val="0"/>
                <w:bCs w:val="0"/>
                <w:sz w:val="20"/>
                <w:szCs w:val="20"/>
                <w:lang w:val="en-US"/>
              </w:rPr>
              <w:t xml:space="preserve">A </w:t>
            </w:r>
            <w:r>
              <w:rPr>
                <w:rFonts w:ascii="Calibri" w:hAnsi="Calibri" w:cs="Calibri"/>
                <w:sz w:val="20"/>
                <w:szCs w:val="20"/>
                <w:lang w:val="en-US"/>
              </w:rPr>
              <w:t>NATURAL PERSON, A BODY OR A GROUP</w:t>
            </w:r>
            <w:r w:rsidRPr="00110526">
              <w:rPr>
                <w:rFonts w:ascii="Calibri" w:hAnsi="Calibri" w:cs="Calibri"/>
                <w:b w:val="0"/>
                <w:bCs w:val="0"/>
                <w:sz w:val="20"/>
                <w:szCs w:val="20"/>
                <w:lang w:val="en-US"/>
              </w:rPr>
              <w:t xml:space="preserve"> that</w:t>
            </w:r>
            <w:r>
              <w:rPr>
                <w:rFonts w:ascii="Calibri" w:hAnsi="Calibri" w:cs="Calibri"/>
                <w:b w:val="0"/>
                <w:bCs w:val="0"/>
                <w:sz w:val="20"/>
                <w:szCs w:val="20"/>
                <w:lang w:val="en-US"/>
              </w:rPr>
              <w:t xml:space="preserve"> </w:t>
            </w:r>
            <w:r w:rsidRPr="00110526">
              <w:rPr>
                <w:rFonts w:ascii="Calibri" w:hAnsi="Calibri" w:cs="Calibri"/>
                <w:sz w:val="20"/>
                <w:szCs w:val="20"/>
                <w:lang w:val="en-US"/>
              </w:rPr>
              <w:t>PARTICIPATES</w:t>
            </w:r>
            <w:r w:rsidRPr="00110526">
              <w:rPr>
                <w:rFonts w:ascii="Calibri" w:hAnsi="Calibri" w:cs="Calibri"/>
                <w:b w:val="0"/>
                <w:bCs w:val="0"/>
                <w:sz w:val="20"/>
                <w:szCs w:val="20"/>
                <w:lang w:val="en-US"/>
              </w:rPr>
              <w:t xml:space="preserve"> </w:t>
            </w:r>
            <w:r>
              <w:rPr>
                <w:rFonts w:ascii="Calibri" w:hAnsi="Calibri" w:cs="Calibri"/>
                <w:b w:val="0"/>
                <w:bCs w:val="0"/>
                <w:sz w:val="20"/>
                <w:szCs w:val="20"/>
                <w:lang w:val="en-US"/>
              </w:rPr>
              <w:t xml:space="preserve">in such an action and </w:t>
            </w:r>
            <w:r>
              <w:rPr>
                <w:rFonts w:ascii="Calibri" w:hAnsi="Calibri" w:cs="Calibri"/>
                <w:sz w:val="20"/>
                <w:szCs w:val="20"/>
                <w:lang w:val="en-US"/>
              </w:rPr>
              <w:t>IS</w:t>
            </w:r>
            <w:r w:rsidRPr="00A21BC5">
              <w:rPr>
                <w:rFonts w:ascii="Calibri" w:hAnsi="Calibri" w:cs="Calibri"/>
                <w:b w:val="0"/>
                <w:bCs w:val="0"/>
                <w:sz w:val="20"/>
                <w:szCs w:val="20"/>
                <w:lang w:val="en-US"/>
              </w:rPr>
              <w:t>:</w:t>
            </w:r>
            <w:r>
              <w:rPr>
                <w:rFonts w:ascii="Calibri" w:hAnsi="Calibri" w:cs="Calibri"/>
                <w:b w:val="0"/>
                <w:bCs w:val="0"/>
                <w:sz w:val="20"/>
                <w:szCs w:val="20"/>
                <w:lang w:val="en-US"/>
              </w:rPr>
              <w:t xml:space="preserve"> a Leader, Employee, Representative, or Spokesperson of a student association, </w:t>
            </w:r>
            <w:r w:rsidRPr="00F16638">
              <w:rPr>
                <w:rFonts w:ascii="Calibri" w:hAnsi="Calibri" w:cs="Calibri"/>
                <w:b w:val="0"/>
                <w:bCs w:val="0"/>
                <w:sz w:val="20"/>
                <w:szCs w:val="20"/>
                <w:lang w:val="en-US"/>
              </w:rPr>
              <w:t xml:space="preserve">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or professional association.</w:t>
            </w:r>
          </w:p>
        </w:tc>
        <w:tc>
          <w:tcPr>
            <w:tcW w:w="647" w:type="dxa"/>
          </w:tcPr>
          <w:p w:rsidR="001C6A2F" w:rsidRPr="00A21BC5"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Pr>
                <w:sz w:val="20"/>
                <w:szCs w:val="20"/>
              </w:rPr>
              <w:t>18</w:t>
            </w:r>
          </w:p>
        </w:tc>
      </w:tr>
      <w:tr w:rsidR="001C6A2F" w:rsidRPr="00592C87">
        <w:tc>
          <w:tcPr>
            <w:tcW w:w="10031" w:type="dxa"/>
            <w:shd w:val="clear" w:color="auto" w:fill="FFFFFF"/>
          </w:tcPr>
          <w:p w:rsidR="001C6A2F" w:rsidRPr="00BB05D6" w:rsidRDefault="001C6A2F" w:rsidP="00592C87">
            <w:pPr>
              <w:pStyle w:val="Heading1"/>
              <w:shd w:val="clear" w:color="auto" w:fill="FFFFFF"/>
              <w:spacing w:before="0" w:beforeAutospacing="0" w:after="0" w:afterAutospacing="0"/>
              <w:jc w:val="both"/>
              <w:rPr>
                <w:rFonts w:ascii="Calibri" w:hAnsi="Calibri" w:cs="Calibri"/>
                <w:b w:val="0"/>
                <w:bCs w:val="0"/>
                <w:sz w:val="20"/>
                <w:szCs w:val="20"/>
                <w:lang w:val="en-US"/>
              </w:rPr>
            </w:pPr>
          </w:p>
          <w:p w:rsidR="001C6A2F" w:rsidRDefault="001C6A2F" w:rsidP="00A21BC5">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Cessat</w:t>
            </w:r>
            <w:r w:rsidRPr="00B57573">
              <w:rPr>
                <w:rFonts w:ascii="Calibri" w:hAnsi="Calibri" w:cs="Calibri"/>
                <w:b w:val="0"/>
                <w:bCs w:val="0"/>
                <w:sz w:val="20"/>
                <w:szCs w:val="20"/>
                <w:lang w:val="en-US"/>
              </w:rPr>
              <w:t xml:space="preserve">ion of classes, hard pickets, etc. as referred to </w:t>
            </w:r>
            <w:r>
              <w:rPr>
                <w:rFonts w:ascii="Calibri" w:hAnsi="Calibri" w:cs="Calibri"/>
                <w:b w:val="0"/>
                <w:bCs w:val="0"/>
                <w:sz w:val="20"/>
                <w:szCs w:val="20"/>
                <w:lang w:val="en-US"/>
              </w:rPr>
              <w:t>under</w:t>
            </w:r>
            <w:r w:rsidRPr="00B57573">
              <w:rPr>
                <w:rFonts w:ascii="Calibri" w:hAnsi="Calibri" w:cs="Calibri"/>
                <w:b w:val="0"/>
                <w:bCs w:val="0"/>
                <w:sz w:val="20"/>
                <w:szCs w:val="20"/>
                <w:lang w:val="en-US"/>
              </w:rPr>
              <w:t xml:space="preserve"> </w:t>
            </w:r>
            <w:r>
              <w:rPr>
                <w:rFonts w:ascii="Calibri" w:hAnsi="Calibri" w:cs="Calibri"/>
                <w:b w:val="0"/>
                <w:bCs w:val="0"/>
                <w:sz w:val="20"/>
                <w:szCs w:val="20"/>
                <w:lang w:val="en-US"/>
              </w:rPr>
              <w:t>section</w:t>
            </w:r>
            <w:r w:rsidRPr="00B57573">
              <w:rPr>
                <w:rFonts w:ascii="Calibri" w:hAnsi="Calibri" w:cs="Calibri"/>
                <w:b w:val="0"/>
                <w:bCs w:val="0"/>
                <w:sz w:val="20"/>
                <w:szCs w:val="20"/>
                <w:lang w:val="en-US"/>
              </w:rPr>
              <w:t xml:space="preserve">s 13 and 14 </w:t>
            </w:r>
            <w:r>
              <w:rPr>
                <w:rFonts w:ascii="Calibri" w:hAnsi="Calibri" w:cs="Calibri"/>
                <w:b w:val="0"/>
                <w:bCs w:val="0"/>
                <w:sz w:val="20"/>
                <w:szCs w:val="20"/>
                <w:lang w:val="en-US"/>
              </w:rPr>
              <w:t>of the Act</w:t>
            </w:r>
          </w:p>
          <w:p w:rsidR="001C6A2F" w:rsidRPr="00B57573" w:rsidRDefault="001C6A2F" w:rsidP="00A21BC5">
            <w:pPr>
              <w:pStyle w:val="Heading1"/>
              <w:shd w:val="clear" w:color="auto" w:fill="FFFFFF"/>
              <w:spacing w:before="0" w:beforeAutospacing="0" w:after="0" w:afterAutospacing="0"/>
              <w:ind w:left="708"/>
              <w:jc w:val="both"/>
              <w:rPr>
                <w:rFonts w:ascii="Calibri" w:hAnsi="Calibri" w:cs="Calibri"/>
                <w:b w:val="0"/>
                <w:bCs w:val="0"/>
                <w:sz w:val="20"/>
                <w:szCs w:val="20"/>
                <w:lang w:val="en-US"/>
              </w:rPr>
            </w:pPr>
          </w:p>
          <w:p w:rsidR="001C6A2F" w:rsidRPr="00A21BC5" w:rsidRDefault="001C6A2F" w:rsidP="00592C8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r>
              <w:rPr>
                <w:rFonts w:ascii="Calibri" w:hAnsi="Calibri" w:cs="Calibri"/>
                <w:b w:val="0"/>
                <w:bCs w:val="0"/>
                <w:sz w:val="20"/>
                <w:szCs w:val="20"/>
                <w:lang w:val="en-US"/>
              </w:rPr>
              <w:t xml:space="preserve">A student association, </w:t>
            </w:r>
            <w:r w:rsidRPr="00F16638">
              <w:rPr>
                <w:rFonts w:ascii="Calibri" w:hAnsi="Calibri" w:cs="Calibri"/>
                <w:b w:val="0"/>
                <w:bCs w:val="0"/>
                <w:sz w:val="20"/>
                <w:szCs w:val="20"/>
                <w:lang w:val="en-US"/>
              </w:rPr>
              <w:t xml:space="preserve">a federation of </w:t>
            </w:r>
            <w:r>
              <w:rPr>
                <w:rFonts w:ascii="Calibri" w:hAnsi="Calibri" w:cs="Calibri"/>
                <w:b w:val="0"/>
                <w:bCs w:val="0"/>
                <w:sz w:val="20"/>
                <w:szCs w:val="20"/>
                <w:lang w:val="en-US"/>
              </w:rPr>
              <w:t xml:space="preserve">student </w:t>
            </w:r>
            <w:r w:rsidRPr="00F16638">
              <w:rPr>
                <w:rFonts w:ascii="Calibri" w:hAnsi="Calibri" w:cs="Calibri"/>
                <w:b w:val="0"/>
                <w:bCs w:val="0"/>
                <w:sz w:val="20"/>
                <w:szCs w:val="20"/>
                <w:lang w:val="en-US"/>
              </w:rPr>
              <w:t>associations</w:t>
            </w:r>
            <w:r>
              <w:rPr>
                <w:rFonts w:ascii="Calibri" w:hAnsi="Calibri" w:cs="Calibri"/>
                <w:b w:val="0"/>
                <w:bCs w:val="0"/>
                <w:sz w:val="20"/>
                <w:szCs w:val="20"/>
                <w:lang w:val="en-US"/>
              </w:rPr>
              <w:t xml:space="preserve">, or a professional association that </w:t>
            </w:r>
            <w:r w:rsidRPr="00A21BC5">
              <w:rPr>
                <w:rFonts w:ascii="Calibri" w:hAnsi="Calibri" w:cs="Calibri"/>
                <w:sz w:val="20"/>
                <w:szCs w:val="20"/>
                <w:lang w:val="en-US"/>
              </w:rPr>
              <w:t xml:space="preserve">ORGANIZES OR ENCOURAGES </w:t>
            </w:r>
            <w:r w:rsidRPr="00A21BC5">
              <w:rPr>
                <w:rFonts w:ascii="Calibri" w:hAnsi="Calibri" w:cs="Calibri"/>
                <w:b w:val="0"/>
                <w:bCs w:val="0"/>
                <w:sz w:val="20"/>
                <w:szCs w:val="20"/>
                <w:lang w:val="en-US"/>
              </w:rPr>
              <w:t>such an action.</w:t>
            </w:r>
          </w:p>
          <w:p w:rsidR="001C6A2F" w:rsidRPr="00A21BC5" w:rsidRDefault="001C6A2F" w:rsidP="00592C87">
            <w:pPr>
              <w:pStyle w:val="Heading1"/>
              <w:shd w:val="clear" w:color="auto" w:fill="FFFFFF"/>
              <w:spacing w:before="0" w:beforeAutospacing="0" w:after="0" w:afterAutospacing="0"/>
              <w:ind w:left="708"/>
              <w:jc w:val="both"/>
              <w:rPr>
                <w:rFonts w:ascii="Calibri" w:hAnsi="Calibri" w:cs="Calibri"/>
                <w:b w:val="0"/>
                <w:bCs w:val="0"/>
                <w:sz w:val="20"/>
                <w:szCs w:val="20"/>
                <w:lang w:val="en-US"/>
              </w:rPr>
            </w:pPr>
          </w:p>
        </w:tc>
        <w:tc>
          <w:tcPr>
            <w:tcW w:w="647" w:type="dxa"/>
          </w:tcPr>
          <w:p w:rsidR="001C6A2F" w:rsidRPr="00A21BC5" w:rsidRDefault="001C6A2F" w:rsidP="00592C87">
            <w:pPr>
              <w:shd w:val="clear" w:color="auto" w:fill="FFFFFF"/>
              <w:jc w:val="right"/>
              <w:rPr>
                <w:rFonts w:cs="Times New Roman"/>
                <w:sz w:val="20"/>
                <w:szCs w:val="20"/>
                <w:lang w:val="en-US"/>
              </w:rPr>
            </w:pPr>
          </w:p>
          <w:p w:rsidR="001C6A2F" w:rsidRPr="00592C87" w:rsidRDefault="001C6A2F" w:rsidP="00592C87">
            <w:pPr>
              <w:shd w:val="clear" w:color="auto" w:fill="FFFFFF"/>
              <w:jc w:val="right"/>
              <w:rPr>
                <w:rFonts w:cs="Times New Roman"/>
                <w:sz w:val="20"/>
                <w:szCs w:val="20"/>
              </w:rPr>
            </w:pPr>
            <w:r w:rsidRPr="00592C87">
              <w:rPr>
                <w:sz w:val="20"/>
                <w:szCs w:val="20"/>
              </w:rPr>
              <w:fldChar w:fldCharType="begin"/>
            </w:r>
            <w:r w:rsidRPr="00592C87">
              <w:rPr>
                <w:sz w:val="20"/>
                <w:szCs w:val="20"/>
              </w:rPr>
              <w:instrText xml:space="preserve"> PAGEREF ORGANISME_ACTIONS \h </w:instrText>
            </w:r>
            <w:r w:rsidRPr="00592C87">
              <w:rPr>
                <w:sz w:val="20"/>
                <w:szCs w:val="20"/>
              </w:rPr>
              <w:fldChar w:fldCharType="separate"/>
            </w:r>
            <w:r>
              <w:rPr>
                <w:b/>
                <w:bCs/>
                <w:noProof/>
                <w:sz w:val="20"/>
                <w:szCs w:val="20"/>
                <w:lang w:val="en-US"/>
              </w:rPr>
              <w:t>Error! Bookmark not defined.</w:t>
            </w:r>
            <w:r w:rsidRPr="00592C87">
              <w:rPr>
                <w:sz w:val="20"/>
                <w:szCs w:val="20"/>
              </w:rPr>
              <w:fldChar w:fldCharType="end"/>
            </w:r>
          </w:p>
        </w:tc>
      </w:tr>
    </w:tbl>
    <w:p w:rsidR="001C6A2F" w:rsidRDefault="001C6A2F" w:rsidP="00924046">
      <w:pPr>
        <w:rPr>
          <w:rFonts w:cs="Times New Roman"/>
          <w:sz w:val="20"/>
          <w:szCs w:val="20"/>
        </w:rPr>
      </w:pPr>
    </w:p>
    <w:p w:rsidR="001C6A2F" w:rsidRPr="009115EE" w:rsidRDefault="001C6A2F" w:rsidP="00924046">
      <w:pPr>
        <w:rPr>
          <w:rFonts w:cs="Times New Roman"/>
          <w:sz w:val="20"/>
          <w:szCs w:val="20"/>
        </w:rPr>
      </w:pPr>
    </w:p>
    <w:tbl>
      <w:tblPr>
        <w:tblW w:w="0" w:type="auto"/>
        <w:tblLook w:val="00A0"/>
      </w:tblPr>
      <w:tblGrid>
        <w:gridCol w:w="10031"/>
        <w:gridCol w:w="647"/>
      </w:tblGrid>
      <w:tr w:rsidR="001C6A2F" w:rsidRPr="00592C87">
        <w:tc>
          <w:tcPr>
            <w:tcW w:w="10031" w:type="dxa"/>
          </w:tcPr>
          <w:p w:rsidR="001C6A2F" w:rsidRPr="00592C87" w:rsidRDefault="001C6A2F">
            <w:pPr>
              <w:rPr>
                <w:rFonts w:cs="Times New Roman"/>
                <w:sz w:val="20"/>
                <w:szCs w:val="20"/>
                <w:lang w:val="fr-CA"/>
              </w:rPr>
            </w:pPr>
            <w:bookmarkStart w:id="1" w:name="PERSONNE_PARTICIPE"/>
            <w:bookmarkEnd w:id="1"/>
            <w:r w:rsidRPr="00592C87">
              <w:rPr>
                <w:sz w:val="20"/>
                <w:szCs w:val="20"/>
              </w:rPr>
              <w:t xml:space="preserve">SECTION </w:t>
            </w:r>
            <w:smartTag w:uri="urn:schemas-microsoft-com:office:smarttags" w:element="place">
              <w:smartTag w:uri="urn:schemas-microsoft-com:office:smarttags" w:element="stockticker">
                <w:r w:rsidRPr="00592C87">
                  <w:rPr>
                    <w:sz w:val="20"/>
                    <w:szCs w:val="20"/>
                  </w:rPr>
                  <w:t>III</w:t>
                </w:r>
              </w:smartTag>
            </w:smartTag>
            <w:r w:rsidRPr="00592C87">
              <w:rPr>
                <w:sz w:val="20"/>
                <w:szCs w:val="20"/>
              </w:rPr>
              <w:t xml:space="preserve"> – </w:t>
            </w:r>
            <w:r>
              <w:rPr>
                <w:sz w:val="20"/>
                <w:szCs w:val="20"/>
              </w:rPr>
              <w:t>Civil liability</w:t>
            </w:r>
          </w:p>
        </w:tc>
        <w:tc>
          <w:tcPr>
            <w:tcW w:w="647" w:type="dxa"/>
          </w:tcPr>
          <w:p w:rsidR="001C6A2F" w:rsidRPr="00592C87" w:rsidRDefault="001C6A2F" w:rsidP="00592C87">
            <w:pPr>
              <w:jc w:val="right"/>
              <w:rPr>
                <w:rFonts w:cs="Times New Roman"/>
                <w:sz w:val="20"/>
                <w:szCs w:val="20"/>
                <w:lang w:val="fr-CA"/>
              </w:rPr>
            </w:pPr>
            <w:r>
              <w:rPr>
                <w:sz w:val="20"/>
                <w:szCs w:val="20"/>
                <w:lang w:val="fr-CA"/>
              </w:rPr>
              <w:t>22</w:t>
            </w:r>
          </w:p>
        </w:tc>
      </w:tr>
    </w:tbl>
    <w:p w:rsidR="001C6A2F" w:rsidRPr="009115EE" w:rsidRDefault="001C6A2F" w:rsidP="009052BB">
      <w:pPr>
        <w:rPr>
          <w:rFonts w:cs="Times New Roman"/>
          <w:sz w:val="20"/>
          <w:szCs w:val="20"/>
        </w:rPr>
      </w:pPr>
    </w:p>
    <w:tbl>
      <w:tblPr>
        <w:tblW w:w="0" w:type="auto"/>
        <w:tblLook w:val="00A0"/>
      </w:tblPr>
      <w:tblGrid>
        <w:gridCol w:w="10031"/>
        <w:gridCol w:w="647"/>
      </w:tblGrid>
      <w:tr w:rsidR="001C6A2F" w:rsidRPr="00592C87">
        <w:tc>
          <w:tcPr>
            <w:tcW w:w="10031" w:type="dxa"/>
          </w:tcPr>
          <w:p w:rsidR="001C6A2F" w:rsidRPr="00592C87" w:rsidRDefault="001C6A2F">
            <w:pPr>
              <w:rPr>
                <w:rFonts w:cs="Times New Roman"/>
                <w:b/>
                <w:bCs/>
                <w:sz w:val="20"/>
                <w:szCs w:val="20"/>
                <w:lang w:val="fr-CA"/>
              </w:rPr>
            </w:pPr>
            <w:r w:rsidRPr="00592C87">
              <w:rPr>
                <w:sz w:val="20"/>
                <w:szCs w:val="20"/>
              </w:rPr>
              <w:t xml:space="preserve">SECTION IV – </w:t>
            </w:r>
            <w:r>
              <w:rPr>
                <w:sz w:val="20"/>
                <w:szCs w:val="20"/>
              </w:rPr>
              <w:t>Other important considerations</w:t>
            </w:r>
          </w:p>
        </w:tc>
        <w:tc>
          <w:tcPr>
            <w:tcW w:w="647" w:type="dxa"/>
          </w:tcPr>
          <w:p w:rsidR="001C6A2F" w:rsidRPr="00592C87" w:rsidRDefault="001C6A2F" w:rsidP="00592C87">
            <w:pPr>
              <w:jc w:val="right"/>
              <w:rPr>
                <w:rFonts w:cs="Times New Roman"/>
                <w:sz w:val="20"/>
                <w:szCs w:val="20"/>
                <w:lang w:val="fr-CA"/>
              </w:rPr>
            </w:pPr>
            <w:r>
              <w:rPr>
                <w:sz w:val="20"/>
                <w:szCs w:val="20"/>
                <w:lang w:val="fr-CA"/>
              </w:rPr>
              <w:t>23</w:t>
            </w:r>
          </w:p>
        </w:tc>
      </w:tr>
    </w:tbl>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p>
    <w:p w:rsidR="001C6A2F" w:rsidRDefault="001C6A2F">
      <w:pPr>
        <w:rPr>
          <w:rFonts w:cs="Times New Roman"/>
          <w:b/>
          <w:bCs/>
          <w:sz w:val="20"/>
          <w:szCs w:val="20"/>
          <w:lang w:val="fr-CA"/>
        </w:rPr>
      </w:pPr>
      <w:r>
        <w:rPr>
          <w:rFonts w:cs="Times New Roman"/>
          <w:b/>
          <w:bCs/>
          <w:sz w:val="20"/>
          <w:szCs w:val="20"/>
          <w:lang w:val="fr-CA"/>
        </w:rPr>
        <w:br w:type="page"/>
      </w:r>
    </w:p>
    <w:p w:rsidR="001C6A2F" w:rsidRPr="00BB05D6" w:rsidRDefault="001C6A2F" w:rsidP="006877E3">
      <w:pPr>
        <w:pBdr>
          <w:top w:val="single" w:sz="6" w:space="1" w:color="auto"/>
          <w:left w:val="single" w:sz="6" w:space="4" w:color="auto"/>
          <w:bottom w:val="single" w:sz="6" w:space="1" w:color="auto"/>
          <w:right w:val="single" w:sz="6" w:space="4" w:color="auto"/>
        </w:pBdr>
        <w:shd w:val="clear" w:color="auto" w:fill="000000"/>
        <w:jc w:val="center"/>
        <w:rPr>
          <w:rFonts w:cs="Times New Roman"/>
          <w:b/>
          <w:bCs/>
          <w:lang w:val="en-US"/>
        </w:rPr>
      </w:pPr>
      <w:bookmarkStart w:id="2" w:name="PROCÉDURE_PÉNALE"/>
      <w:bookmarkEnd w:id="2"/>
      <w:r w:rsidRPr="00BB05D6">
        <w:rPr>
          <w:b/>
          <w:bCs/>
          <w:lang w:val="en-US"/>
        </w:rPr>
        <w:t>SECTION I – Penal procedure</w:t>
      </w:r>
    </w:p>
    <w:p w:rsidR="001C6A2F" w:rsidRPr="00BB05D6" w:rsidRDefault="001C6A2F" w:rsidP="00547E80">
      <w:pPr>
        <w:jc w:val="both"/>
        <w:rPr>
          <w:rFonts w:cs="Times New Roman"/>
          <w:sz w:val="20"/>
          <w:szCs w:val="20"/>
          <w:lang w:val="en-US"/>
        </w:rPr>
      </w:pPr>
    </w:p>
    <w:p w:rsidR="001C6A2F" w:rsidRPr="00BB05D6" w:rsidRDefault="001C6A2F" w:rsidP="00547E80">
      <w:pPr>
        <w:jc w:val="both"/>
        <w:rPr>
          <w:rFonts w:cs="Times New Roman"/>
          <w:sz w:val="20"/>
          <w:szCs w:val="20"/>
          <w:lang w:val="en-US"/>
        </w:rPr>
      </w:pPr>
    </w:p>
    <w:p w:rsidR="001C6A2F" w:rsidRPr="00F305B8" w:rsidRDefault="001C6A2F" w:rsidP="00547E80">
      <w:pPr>
        <w:jc w:val="both"/>
        <w:rPr>
          <w:rFonts w:cs="Times New Roman"/>
          <w:sz w:val="20"/>
          <w:szCs w:val="20"/>
          <w:lang w:val="en-US"/>
        </w:rPr>
      </w:pPr>
      <w:r w:rsidRPr="00F305B8">
        <w:rPr>
          <w:sz w:val="20"/>
          <w:szCs w:val="20"/>
          <w:lang w:val="en-US"/>
        </w:rPr>
        <w:t>In the application of the Act in question,</w:t>
      </w:r>
      <w:r>
        <w:rPr>
          <w:sz w:val="20"/>
          <w:szCs w:val="20"/>
          <w:lang w:val="en-US"/>
        </w:rPr>
        <w:t xml:space="preserve"> statements of offence will be mailed or given to offenders by officers of the law with the latter having the discretionary power to determine the amount of the fines according to the parameters set in the Act.</w:t>
      </w:r>
      <w:r>
        <w:rPr>
          <w:rStyle w:val="FootnoteReference"/>
          <w:rFonts w:cs="Times New Roman"/>
          <w:sz w:val="20"/>
          <w:szCs w:val="20"/>
        </w:rPr>
        <w:footnoteReference w:id="1"/>
      </w:r>
      <w:r>
        <w:rPr>
          <w:sz w:val="20"/>
          <w:szCs w:val="20"/>
          <w:lang w:val="en-US"/>
        </w:rPr>
        <w:t xml:space="preserve"> The amount of the fine should therefore appear on the statement of offence; thereafter, if the alleged offender contests the ticket, the Court may modify the amount of the fine if it sees fit.</w:t>
      </w:r>
    </w:p>
    <w:p w:rsidR="001C6A2F" w:rsidRPr="00F305B8" w:rsidRDefault="001C6A2F" w:rsidP="00547E80">
      <w:pPr>
        <w:rPr>
          <w:rFonts w:cs="Times New Roman"/>
          <w:b/>
          <w:bCs/>
          <w:sz w:val="20"/>
          <w:szCs w:val="20"/>
          <w:lang w:val="en-US"/>
        </w:rPr>
      </w:pPr>
    </w:p>
    <w:p w:rsidR="001C6A2F" w:rsidRPr="00F305B8" w:rsidRDefault="001C6A2F" w:rsidP="00547E80">
      <w:pPr>
        <w:rPr>
          <w:rFonts w:cs="Times New Roman"/>
          <w:b/>
          <w:bCs/>
          <w:sz w:val="20"/>
          <w:szCs w:val="20"/>
          <w:lang w:val="en-US"/>
        </w:rPr>
      </w:pPr>
    </w:p>
    <w:p w:rsidR="001C6A2F" w:rsidRPr="00D7488C" w:rsidRDefault="001C6A2F" w:rsidP="00547E80">
      <w:pPr>
        <w:pBdr>
          <w:bottom w:val="single" w:sz="4" w:space="1" w:color="auto"/>
        </w:pBdr>
        <w:rPr>
          <w:rFonts w:cs="Times New Roman"/>
          <w:b/>
          <w:bCs/>
          <w:sz w:val="20"/>
          <w:szCs w:val="20"/>
          <w:lang w:val="en-US"/>
        </w:rPr>
      </w:pPr>
      <w:r w:rsidRPr="00D7488C">
        <w:rPr>
          <w:b/>
          <w:bCs/>
          <w:sz w:val="20"/>
          <w:szCs w:val="20"/>
          <w:lang w:val="en-US"/>
        </w:rPr>
        <w:t>What are the consequences of such tickets for individual</w:t>
      </w:r>
      <w:r>
        <w:rPr>
          <w:b/>
          <w:bCs/>
          <w:sz w:val="20"/>
          <w:szCs w:val="20"/>
          <w:lang w:val="en-US"/>
        </w:rPr>
        <w:t>s</w:t>
      </w:r>
      <w:r w:rsidRPr="00D7488C">
        <w:rPr>
          <w:b/>
          <w:bCs/>
          <w:sz w:val="20"/>
          <w:szCs w:val="20"/>
          <w:lang w:val="en-US"/>
        </w:rPr>
        <w:t>?</w:t>
      </w:r>
    </w:p>
    <w:p w:rsidR="001C6A2F" w:rsidRPr="00D7488C" w:rsidRDefault="001C6A2F" w:rsidP="00547E80">
      <w:pPr>
        <w:rPr>
          <w:rFonts w:cs="Times New Roman"/>
          <w:sz w:val="20"/>
          <w:szCs w:val="20"/>
          <w:lang w:val="en-US"/>
        </w:rPr>
      </w:pPr>
    </w:p>
    <w:p w:rsidR="001C6A2F" w:rsidRPr="00D7488C" w:rsidRDefault="001C6A2F" w:rsidP="00547E80">
      <w:pPr>
        <w:jc w:val="both"/>
        <w:rPr>
          <w:rFonts w:cs="Times New Roman"/>
          <w:sz w:val="20"/>
          <w:szCs w:val="20"/>
          <w:lang w:val="en-US"/>
        </w:rPr>
      </w:pPr>
      <w:r w:rsidRPr="00D7488C">
        <w:rPr>
          <w:sz w:val="20"/>
          <w:szCs w:val="20"/>
          <w:lang w:val="en-US"/>
        </w:rPr>
        <w:t xml:space="preserve">A ticket (fine) received for the commission of a </w:t>
      </w:r>
      <w:r>
        <w:rPr>
          <w:sz w:val="20"/>
          <w:szCs w:val="20"/>
          <w:lang w:val="en-US"/>
        </w:rPr>
        <w:t>penal</w:t>
      </w:r>
      <w:r w:rsidRPr="00D7488C">
        <w:rPr>
          <w:sz w:val="20"/>
          <w:szCs w:val="20"/>
          <w:lang w:val="en-US"/>
        </w:rPr>
        <w:t xml:space="preserve"> infraction is not a criminal charge.</w:t>
      </w:r>
      <w:r>
        <w:rPr>
          <w:sz w:val="20"/>
          <w:szCs w:val="20"/>
          <w:lang w:val="en-US"/>
        </w:rPr>
        <w:t xml:space="preserve"> Being found guilty of said infraction will not result in a criminal record. Being found guilty of an alleged penal infraction, in this case, would instead impose what in some cases would be large fines, depending on the situation and on the “function” of the natural person in question.</w:t>
      </w:r>
    </w:p>
    <w:p w:rsidR="001C6A2F" w:rsidRPr="00D7488C" w:rsidRDefault="001C6A2F" w:rsidP="00547E80">
      <w:pPr>
        <w:rPr>
          <w:rFonts w:cs="Times New Roman"/>
          <w:sz w:val="20"/>
          <w:szCs w:val="20"/>
          <w:lang w:val="en-US"/>
        </w:rPr>
      </w:pPr>
    </w:p>
    <w:p w:rsidR="001C6A2F" w:rsidRPr="00D7488C" w:rsidRDefault="001C6A2F" w:rsidP="00547E80">
      <w:pPr>
        <w:rPr>
          <w:rFonts w:cs="Times New Roman"/>
          <w:sz w:val="20"/>
          <w:szCs w:val="20"/>
          <w:lang w:val="en-US"/>
        </w:rPr>
      </w:pPr>
    </w:p>
    <w:p w:rsidR="001C6A2F" w:rsidRPr="008E3366" w:rsidRDefault="001C6A2F" w:rsidP="00547E80">
      <w:pPr>
        <w:pBdr>
          <w:bottom w:val="single" w:sz="4" w:space="1" w:color="auto"/>
        </w:pBdr>
        <w:rPr>
          <w:rFonts w:cs="Times New Roman"/>
          <w:b/>
          <w:bCs/>
          <w:sz w:val="20"/>
          <w:szCs w:val="20"/>
          <w:lang w:val="en-US"/>
        </w:rPr>
      </w:pPr>
      <w:r w:rsidRPr="008E3366">
        <w:rPr>
          <w:b/>
          <w:bCs/>
          <w:sz w:val="20"/>
          <w:szCs w:val="20"/>
          <w:lang w:val="en-US"/>
        </w:rPr>
        <w:t xml:space="preserve">What is a </w:t>
      </w:r>
      <w:r>
        <w:rPr>
          <w:b/>
          <w:bCs/>
          <w:sz w:val="20"/>
          <w:szCs w:val="20"/>
          <w:lang w:val="en-US"/>
        </w:rPr>
        <w:t>statement of offence</w:t>
      </w:r>
      <w:r w:rsidRPr="008E3366">
        <w:rPr>
          <w:b/>
          <w:bCs/>
          <w:sz w:val="20"/>
          <w:szCs w:val="20"/>
          <w:lang w:val="en-US"/>
        </w:rPr>
        <w:t>? Can it be contested?</w:t>
      </w:r>
    </w:p>
    <w:p w:rsidR="001C6A2F" w:rsidRPr="00BB05D6" w:rsidRDefault="001C6A2F" w:rsidP="00547E80">
      <w:pPr>
        <w:pStyle w:val="BodyText"/>
        <w:spacing w:after="0"/>
        <w:jc w:val="both"/>
        <w:rPr>
          <w:rFonts w:ascii="Calibri" w:hAnsi="Calibri" w:cs="Calibri"/>
          <w:color w:val="000000"/>
          <w:sz w:val="20"/>
          <w:szCs w:val="20"/>
          <w:lang w:val="en-US"/>
        </w:rPr>
      </w:pPr>
    </w:p>
    <w:p w:rsidR="001C6A2F" w:rsidRPr="00C16621" w:rsidRDefault="001C6A2F" w:rsidP="00547E80">
      <w:pPr>
        <w:pStyle w:val="BodyText"/>
        <w:spacing w:after="0"/>
        <w:jc w:val="both"/>
        <w:rPr>
          <w:rFonts w:ascii="Calibri" w:hAnsi="Calibri" w:cs="Calibri"/>
          <w:color w:val="000000"/>
          <w:sz w:val="20"/>
          <w:szCs w:val="20"/>
          <w:u w:val="single"/>
          <w:lang w:val="en-US"/>
        </w:rPr>
      </w:pPr>
      <w:r w:rsidRPr="00942ACD">
        <w:rPr>
          <w:rFonts w:ascii="Calibri" w:hAnsi="Calibri" w:cs="Calibri"/>
          <w:color w:val="000000"/>
          <w:sz w:val="20"/>
          <w:szCs w:val="20"/>
          <w:lang w:val="en-US"/>
        </w:rPr>
        <w:t xml:space="preserve">A </w:t>
      </w:r>
      <w:r>
        <w:rPr>
          <w:rFonts w:ascii="Calibri" w:hAnsi="Calibri" w:cs="Calibri"/>
          <w:color w:val="000000"/>
          <w:sz w:val="20"/>
          <w:szCs w:val="20"/>
          <w:lang w:val="en-US"/>
        </w:rPr>
        <w:t>statement of offence</w:t>
      </w:r>
      <w:r w:rsidRPr="00942ACD">
        <w:rPr>
          <w:rFonts w:ascii="Calibri" w:hAnsi="Calibri" w:cs="Calibri"/>
          <w:color w:val="000000"/>
          <w:sz w:val="20"/>
          <w:szCs w:val="20"/>
          <w:lang w:val="en-US"/>
        </w:rPr>
        <w:t xml:space="preserve">, related to a fine </w:t>
      </w:r>
      <w:r>
        <w:rPr>
          <w:rFonts w:ascii="Calibri" w:hAnsi="Calibri" w:cs="Calibri"/>
          <w:color w:val="000000"/>
          <w:sz w:val="20"/>
          <w:szCs w:val="20"/>
          <w:lang w:val="en-US"/>
        </w:rPr>
        <w:t>imposed</w:t>
      </w:r>
      <w:r w:rsidRPr="00942ACD">
        <w:rPr>
          <w:rFonts w:ascii="Calibri" w:hAnsi="Calibri" w:cs="Calibri"/>
          <w:color w:val="000000"/>
          <w:sz w:val="20"/>
          <w:szCs w:val="20"/>
          <w:lang w:val="en-US"/>
        </w:rPr>
        <w:t xml:space="preserve">, is a sanction associated with a penal infraction. </w:t>
      </w:r>
      <w:r>
        <w:rPr>
          <w:rFonts w:ascii="Calibri" w:hAnsi="Calibri" w:cs="Calibri"/>
          <w:color w:val="000000"/>
          <w:sz w:val="20"/>
          <w:szCs w:val="20"/>
          <w:lang w:val="en-US"/>
        </w:rPr>
        <w:t xml:space="preserve">It therefore falls under the rules associated with the arraignment process. For an individual having been given a ticket by a police officer, it is possible to either pay the fine, that is to say plead guilty, or to contest it in court. It is important to contest the fine (or in other words, to plead not guilty) </w:t>
      </w:r>
      <w:r>
        <w:rPr>
          <w:rFonts w:ascii="Calibri" w:hAnsi="Calibri" w:cs="Calibri"/>
          <w:b/>
          <w:bCs/>
          <w:color w:val="000000"/>
          <w:sz w:val="20"/>
          <w:szCs w:val="20"/>
          <w:lang w:val="en-US"/>
        </w:rPr>
        <w:t>within 30 days</w:t>
      </w:r>
      <w:r>
        <w:rPr>
          <w:rFonts w:ascii="Calibri" w:hAnsi="Calibri" w:cs="Calibri"/>
          <w:color w:val="000000"/>
          <w:sz w:val="20"/>
          <w:szCs w:val="20"/>
          <w:lang w:val="en-US"/>
        </w:rPr>
        <w:t xml:space="preserve"> of having received the statement of offense.</w:t>
      </w:r>
    </w:p>
    <w:p w:rsidR="001C6A2F" w:rsidRPr="00BB05D6" w:rsidRDefault="001C6A2F" w:rsidP="00C74120">
      <w:pPr>
        <w:pStyle w:val="BodyText"/>
        <w:spacing w:after="0"/>
        <w:jc w:val="both"/>
        <w:rPr>
          <w:rFonts w:ascii="Calibri" w:hAnsi="Calibri" w:cs="Calibri"/>
          <w:sz w:val="20"/>
          <w:szCs w:val="20"/>
          <w:lang w:val="en-US"/>
        </w:rPr>
      </w:pPr>
    </w:p>
    <w:p w:rsidR="001C6A2F" w:rsidRPr="001A2504" w:rsidRDefault="001C6A2F" w:rsidP="00C74120">
      <w:pPr>
        <w:pStyle w:val="BodyText"/>
        <w:spacing w:after="0"/>
        <w:jc w:val="both"/>
        <w:rPr>
          <w:rFonts w:ascii="Calibri" w:hAnsi="Calibri" w:cs="Calibri"/>
          <w:sz w:val="20"/>
          <w:szCs w:val="20"/>
          <w:lang w:val="en-US"/>
        </w:rPr>
      </w:pPr>
      <w:r w:rsidRPr="001A2504">
        <w:rPr>
          <w:rFonts w:ascii="Calibri" w:hAnsi="Calibri" w:cs="Calibri"/>
          <w:sz w:val="20"/>
          <w:szCs w:val="20"/>
          <w:lang w:val="en-US"/>
        </w:rPr>
        <w:t xml:space="preserve">Even in the case of collective contestation, </w:t>
      </w:r>
      <w:r>
        <w:rPr>
          <w:rFonts w:ascii="Calibri" w:hAnsi="Calibri" w:cs="Calibri"/>
          <w:sz w:val="20"/>
          <w:szCs w:val="20"/>
          <w:lang w:val="en-US"/>
        </w:rPr>
        <w:t xml:space="preserve">in order </w:t>
      </w:r>
      <w:r w:rsidRPr="001A2504">
        <w:rPr>
          <w:rFonts w:ascii="Calibri" w:hAnsi="Calibri" w:cs="Calibri"/>
          <w:sz w:val="20"/>
          <w:szCs w:val="20"/>
          <w:lang w:val="en-US"/>
        </w:rPr>
        <w:t xml:space="preserve">to be more efficient and also more </w:t>
      </w:r>
      <w:r>
        <w:rPr>
          <w:rFonts w:ascii="Calibri" w:hAnsi="Calibri" w:cs="Calibri"/>
          <w:sz w:val="20"/>
          <w:szCs w:val="20"/>
          <w:lang w:val="en-US"/>
        </w:rPr>
        <w:t>“political,” it is necessary to “individually” contest tickets first. This consists of pleading not guilty by checking the box to this effect on the ticket.</w:t>
      </w:r>
    </w:p>
    <w:p w:rsidR="001C6A2F" w:rsidRPr="00BB05D6" w:rsidRDefault="001C6A2F" w:rsidP="00C74120">
      <w:pPr>
        <w:pStyle w:val="BodyText"/>
        <w:spacing w:after="0"/>
        <w:jc w:val="both"/>
        <w:rPr>
          <w:rFonts w:ascii="Calibri" w:hAnsi="Calibri" w:cs="Calibri"/>
          <w:sz w:val="20"/>
          <w:szCs w:val="20"/>
          <w:lang w:val="en-US"/>
        </w:rPr>
      </w:pPr>
    </w:p>
    <w:p w:rsidR="001C6A2F" w:rsidRPr="001A2504" w:rsidRDefault="001C6A2F" w:rsidP="00C74120">
      <w:pPr>
        <w:pStyle w:val="BodyText"/>
        <w:spacing w:after="0"/>
        <w:jc w:val="both"/>
        <w:rPr>
          <w:rFonts w:ascii="Calibri" w:hAnsi="Calibri" w:cs="Calibri"/>
          <w:sz w:val="20"/>
          <w:szCs w:val="20"/>
          <w:lang w:val="en-US"/>
        </w:rPr>
      </w:pPr>
      <w:r w:rsidRPr="001A2504">
        <w:rPr>
          <w:rFonts w:ascii="Calibri" w:hAnsi="Calibri" w:cs="Calibri"/>
          <w:sz w:val="20"/>
          <w:szCs w:val="20"/>
          <w:lang w:val="en-US"/>
        </w:rPr>
        <w:t xml:space="preserve">There is also a section on the ticket where you can fill in </w:t>
      </w:r>
      <w:r>
        <w:rPr>
          <w:rFonts w:ascii="Calibri" w:hAnsi="Calibri" w:cs="Calibri"/>
          <w:sz w:val="20"/>
          <w:szCs w:val="20"/>
          <w:lang w:val="en-US"/>
        </w:rPr>
        <w:t>your</w:t>
      </w:r>
      <w:r w:rsidRPr="001A2504">
        <w:rPr>
          <w:rFonts w:ascii="Calibri" w:hAnsi="Calibri" w:cs="Calibri"/>
          <w:sz w:val="20"/>
          <w:szCs w:val="20"/>
          <w:lang w:val="en-US"/>
        </w:rPr>
        <w:t xml:space="preserve"> reasons</w:t>
      </w:r>
      <w:r>
        <w:rPr>
          <w:rFonts w:ascii="Calibri" w:hAnsi="Calibri" w:cs="Calibri"/>
          <w:sz w:val="20"/>
          <w:szCs w:val="20"/>
          <w:lang w:val="en-US"/>
        </w:rPr>
        <w:t xml:space="preserve"> for contesting. It is usually a bad idea to fill out this section, as this information can be used against you. We do, however, strongly encourage you to write “I request the disclosure of evidence.” Basing the challenge on the evidence the police used to justify giving you a ticket will allow you to build a defense. </w:t>
      </w:r>
    </w:p>
    <w:p w:rsidR="001C6A2F" w:rsidRPr="009836E8" w:rsidRDefault="001C6A2F" w:rsidP="00C74120">
      <w:pPr>
        <w:pStyle w:val="BodyText"/>
        <w:spacing w:after="0"/>
        <w:jc w:val="both"/>
        <w:rPr>
          <w:rFonts w:ascii="Calibri" w:hAnsi="Calibri" w:cs="Calibri"/>
          <w:sz w:val="20"/>
          <w:szCs w:val="20"/>
          <w:lang w:val="en-US"/>
        </w:rPr>
      </w:pPr>
      <w:r w:rsidRPr="001A2504">
        <w:rPr>
          <w:rFonts w:ascii="Calibri" w:hAnsi="Calibri" w:cs="Calibri"/>
          <w:sz w:val="20"/>
          <w:szCs w:val="20"/>
          <w:lang w:val="en-US"/>
        </w:rPr>
        <w:t> </w:t>
      </w:r>
    </w:p>
    <w:p w:rsidR="001C6A2F" w:rsidRPr="00D72200" w:rsidRDefault="001C6A2F" w:rsidP="00C74120">
      <w:pPr>
        <w:pStyle w:val="BodyText"/>
        <w:spacing w:after="0"/>
        <w:jc w:val="both"/>
        <w:rPr>
          <w:rFonts w:ascii="Calibri" w:hAnsi="Calibri" w:cs="Calibri"/>
          <w:sz w:val="20"/>
          <w:szCs w:val="20"/>
          <w:lang w:val="en-US"/>
        </w:rPr>
      </w:pPr>
      <w:r w:rsidRPr="00D72200">
        <w:rPr>
          <w:rFonts w:ascii="Calibri" w:hAnsi="Calibri" w:cs="Calibri"/>
          <w:sz w:val="20"/>
          <w:szCs w:val="20"/>
          <w:lang w:val="en-US"/>
        </w:rPr>
        <w:t xml:space="preserve">Lastly, it is strongly recommended that you write your own account of the events as soon as possible (since the trial may be months away). </w:t>
      </w:r>
      <w:r>
        <w:rPr>
          <w:rFonts w:ascii="Calibri" w:hAnsi="Calibri" w:cs="Calibri"/>
          <w:sz w:val="20"/>
          <w:szCs w:val="20"/>
          <w:lang w:val="en-US"/>
        </w:rPr>
        <w:t>Make sure that any witness testimony does not contradict your version of the events, as this could lead a judge to consider your testimony to lack credibility.</w:t>
      </w:r>
    </w:p>
    <w:p w:rsidR="001C6A2F" w:rsidRPr="00D72200" w:rsidRDefault="001C6A2F" w:rsidP="00547E80">
      <w:pPr>
        <w:jc w:val="both"/>
        <w:rPr>
          <w:rFonts w:cs="Times New Roman"/>
          <w:sz w:val="20"/>
          <w:szCs w:val="20"/>
          <w:lang w:val="en-US"/>
        </w:rPr>
      </w:pPr>
    </w:p>
    <w:p w:rsidR="001C6A2F" w:rsidRPr="00D72200" w:rsidRDefault="001C6A2F" w:rsidP="00547E80">
      <w:pPr>
        <w:jc w:val="both"/>
        <w:rPr>
          <w:rFonts w:cs="Times New Roman"/>
          <w:sz w:val="20"/>
          <w:szCs w:val="20"/>
          <w:lang w:val="en-US"/>
        </w:rPr>
      </w:pPr>
    </w:p>
    <w:p w:rsidR="001C6A2F" w:rsidRPr="008645A4" w:rsidRDefault="001C6A2F" w:rsidP="00F07DF1">
      <w:pPr>
        <w:pBdr>
          <w:bottom w:val="single" w:sz="4" w:space="1" w:color="auto"/>
        </w:pBdr>
        <w:rPr>
          <w:rFonts w:cs="Times New Roman"/>
          <w:b/>
          <w:bCs/>
          <w:sz w:val="20"/>
          <w:szCs w:val="20"/>
          <w:lang w:val="en-US"/>
        </w:rPr>
      </w:pPr>
      <w:r>
        <w:rPr>
          <w:b/>
          <w:bCs/>
          <w:sz w:val="20"/>
          <w:szCs w:val="20"/>
          <w:lang w:val="en-US"/>
        </w:rPr>
        <w:t>How does a contestation play out</w:t>
      </w:r>
      <w:r w:rsidRPr="008645A4">
        <w:rPr>
          <w:b/>
          <w:bCs/>
          <w:sz w:val="20"/>
          <w:szCs w:val="20"/>
          <w:lang w:val="en-US"/>
        </w:rPr>
        <w:t>?</w:t>
      </w:r>
    </w:p>
    <w:p w:rsidR="001C6A2F" w:rsidRPr="00BB05D6" w:rsidRDefault="001C6A2F" w:rsidP="00547E80">
      <w:pPr>
        <w:pStyle w:val="BodyText"/>
        <w:spacing w:after="0"/>
        <w:jc w:val="both"/>
        <w:rPr>
          <w:rFonts w:ascii="Calibri" w:hAnsi="Calibri" w:cs="Calibri"/>
          <w:color w:val="000000"/>
          <w:sz w:val="20"/>
          <w:szCs w:val="20"/>
          <w:lang w:val="en-US"/>
        </w:rPr>
      </w:pPr>
    </w:p>
    <w:p w:rsidR="001C6A2F" w:rsidRPr="008645A4" w:rsidRDefault="001C6A2F" w:rsidP="00547E80">
      <w:pPr>
        <w:pStyle w:val="BodyText"/>
        <w:spacing w:after="0"/>
        <w:jc w:val="both"/>
        <w:rPr>
          <w:rFonts w:ascii="Calibri" w:hAnsi="Calibri" w:cs="Calibri"/>
          <w:color w:val="000000"/>
          <w:sz w:val="20"/>
          <w:szCs w:val="20"/>
          <w:lang w:val="en-US"/>
        </w:rPr>
      </w:pPr>
      <w:r w:rsidRPr="008645A4">
        <w:rPr>
          <w:rFonts w:ascii="Calibri" w:hAnsi="Calibri" w:cs="Calibri"/>
          <w:color w:val="000000"/>
          <w:sz w:val="20"/>
          <w:szCs w:val="20"/>
          <w:lang w:val="en-US"/>
        </w:rPr>
        <w:t xml:space="preserve">Once </w:t>
      </w:r>
      <w:r>
        <w:rPr>
          <w:rFonts w:ascii="Calibri" w:hAnsi="Calibri" w:cs="Calibri"/>
          <w:color w:val="000000"/>
          <w:sz w:val="20"/>
          <w:szCs w:val="20"/>
          <w:lang w:val="en-US"/>
        </w:rPr>
        <w:t>a contestation has been filed</w:t>
      </w:r>
      <w:r w:rsidRPr="008645A4">
        <w:rPr>
          <w:rFonts w:ascii="Calibri" w:hAnsi="Calibri" w:cs="Calibri"/>
          <w:color w:val="000000"/>
          <w:sz w:val="20"/>
          <w:szCs w:val="20"/>
          <w:lang w:val="en-US"/>
        </w:rPr>
        <w:t xml:space="preserve">, the </w:t>
      </w:r>
      <w:r>
        <w:rPr>
          <w:rFonts w:ascii="Calibri" w:hAnsi="Calibri" w:cs="Calibri"/>
          <w:color w:val="000000"/>
          <w:sz w:val="20"/>
          <w:szCs w:val="20"/>
          <w:lang w:val="en-US"/>
        </w:rPr>
        <w:t xml:space="preserve">court clerk sends the date, time, and location of the </w:t>
      </w:r>
      <w:r w:rsidRPr="00EC00FF">
        <w:rPr>
          <w:rFonts w:ascii="Calibri" w:hAnsi="Calibri" w:cs="Calibri"/>
          <w:color w:val="000000"/>
          <w:sz w:val="20"/>
          <w:szCs w:val="20"/>
          <w:lang w:val="en-US"/>
        </w:rPr>
        <w:t>hearing</w:t>
      </w:r>
      <w:r>
        <w:rPr>
          <w:rFonts w:ascii="Calibri" w:hAnsi="Calibri" w:cs="Calibri"/>
          <w:color w:val="000000"/>
          <w:sz w:val="20"/>
          <w:szCs w:val="20"/>
          <w:lang w:val="en-US"/>
        </w:rPr>
        <w:t>. It usually takes about four to five months from the time of the infraction to when a verdict is rendered by a judge.</w:t>
      </w:r>
    </w:p>
    <w:p w:rsidR="001C6A2F" w:rsidRPr="008645A4" w:rsidRDefault="001C6A2F" w:rsidP="00547E80">
      <w:pPr>
        <w:pStyle w:val="BodyText"/>
        <w:spacing w:after="0"/>
        <w:jc w:val="both"/>
        <w:rPr>
          <w:rFonts w:ascii="Calibri" w:hAnsi="Calibri" w:cs="Calibri"/>
          <w:color w:val="000000"/>
          <w:sz w:val="20"/>
          <w:szCs w:val="20"/>
          <w:lang w:val="en-US"/>
        </w:rPr>
      </w:pPr>
    </w:p>
    <w:p w:rsidR="001C6A2F" w:rsidRPr="00ED5AB6" w:rsidRDefault="001C6A2F" w:rsidP="00547E80">
      <w:pPr>
        <w:pStyle w:val="BodyText"/>
        <w:spacing w:after="0"/>
        <w:jc w:val="both"/>
        <w:rPr>
          <w:rFonts w:ascii="Calibri" w:hAnsi="Calibri" w:cs="Calibri"/>
          <w:color w:val="333333"/>
          <w:sz w:val="20"/>
          <w:szCs w:val="20"/>
          <w:lang w:val="en-US"/>
        </w:rPr>
      </w:pPr>
      <w:r w:rsidRPr="00B4257F">
        <w:rPr>
          <w:rFonts w:ascii="Calibri" w:hAnsi="Calibri" w:cs="Calibri"/>
          <w:color w:val="333333"/>
          <w:sz w:val="20"/>
          <w:szCs w:val="20"/>
          <w:lang w:val="en-US"/>
        </w:rPr>
        <w:t xml:space="preserve">You may choose to have a lawyer represent you. </w:t>
      </w:r>
      <w:r>
        <w:rPr>
          <w:rFonts w:ascii="Calibri" w:hAnsi="Calibri" w:cs="Calibri"/>
          <w:color w:val="333333"/>
          <w:sz w:val="20"/>
          <w:szCs w:val="20"/>
          <w:lang w:val="en-US"/>
        </w:rPr>
        <w:t xml:space="preserve">We suggest that you do so in order to increase the chances of a successful outcome. The CLASSE legal committee is currently raising funds to cover the legal costs incurred by student movement arrestees. </w:t>
      </w:r>
      <w:r>
        <w:rPr>
          <w:rFonts w:ascii="Calibri" w:hAnsi="Calibri" w:cs="Calibri"/>
          <w:b/>
          <w:bCs/>
          <w:color w:val="333333"/>
          <w:sz w:val="20"/>
          <w:szCs w:val="20"/>
          <w:lang w:val="en-US"/>
        </w:rPr>
        <w:t>We cannot pay your fine and related fees but we can cover the cost of contesting the ticket.</w:t>
      </w:r>
      <w:r>
        <w:rPr>
          <w:rFonts w:ascii="Calibri" w:hAnsi="Calibri" w:cs="Calibri"/>
          <w:color w:val="333333"/>
          <w:sz w:val="20"/>
          <w:szCs w:val="20"/>
          <w:lang w:val="en-US"/>
        </w:rPr>
        <w:t xml:space="preserve"> If you are represented by a lawyer, he or she will probably join your case with those of other alleged offenders</w:t>
      </w:r>
      <w:r w:rsidRPr="00ED5AB6">
        <w:rPr>
          <w:rFonts w:ascii="Calibri" w:hAnsi="Calibri" w:cs="Calibri"/>
          <w:color w:val="333333"/>
          <w:sz w:val="20"/>
          <w:szCs w:val="20"/>
          <w:lang w:val="en-US"/>
        </w:rPr>
        <w:t xml:space="preserve"> </w:t>
      </w:r>
      <w:r>
        <w:rPr>
          <w:rFonts w:ascii="Calibri" w:hAnsi="Calibri" w:cs="Calibri"/>
          <w:color w:val="333333"/>
          <w:sz w:val="20"/>
          <w:szCs w:val="20"/>
          <w:lang w:val="en-US"/>
        </w:rPr>
        <w:t>in order to file a “collective contestation” with the Court.</w:t>
      </w:r>
    </w:p>
    <w:p w:rsidR="001C6A2F" w:rsidRPr="00B4257F" w:rsidRDefault="001C6A2F" w:rsidP="00547E80">
      <w:pPr>
        <w:pStyle w:val="BodyText"/>
        <w:spacing w:after="0"/>
        <w:jc w:val="both"/>
        <w:rPr>
          <w:rFonts w:ascii="Calibri" w:hAnsi="Calibri" w:cs="Calibri"/>
          <w:color w:val="333333"/>
          <w:sz w:val="20"/>
          <w:szCs w:val="20"/>
          <w:lang w:val="en-US"/>
        </w:rPr>
      </w:pPr>
    </w:p>
    <w:p w:rsidR="001C6A2F" w:rsidRPr="009836E8" w:rsidRDefault="001C6A2F" w:rsidP="00277C4B">
      <w:pPr>
        <w:pStyle w:val="BodyText"/>
        <w:pBdr>
          <w:top w:val="single" w:sz="4" w:space="1" w:color="auto"/>
          <w:left w:val="single" w:sz="4" w:space="4" w:color="auto"/>
          <w:bottom w:val="single" w:sz="4" w:space="1" w:color="auto"/>
          <w:right w:val="single" w:sz="4" w:space="4" w:color="auto"/>
        </w:pBdr>
        <w:spacing w:after="0"/>
        <w:jc w:val="both"/>
        <w:rPr>
          <w:rFonts w:ascii="Calibri" w:hAnsi="Calibri" w:cs="Calibri"/>
          <w:color w:val="000000"/>
          <w:sz w:val="20"/>
          <w:szCs w:val="20"/>
          <w:lang w:val="en-US"/>
        </w:rPr>
      </w:pPr>
      <w:r w:rsidRPr="009836E8">
        <w:rPr>
          <w:rFonts w:ascii="Calibri" w:hAnsi="Calibri" w:cs="Calibri"/>
          <w:color w:val="000000"/>
          <w:sz w:val="20"/>
          <w:szCs w:val="20"/>
          <w:lang w:val="en-US"/>
        </w:rPr>
        <w:t>You must remain informed and updated on your own</w:t>
      </w:r>
      <w:r>
        <w:rPr>
          <w:rFonts w:ascii="Calibri" w:hAnsi="Calibri" w:cs="Calibri"/>
          <w:color w:val="000000"/>
          <w:sz w:val="20"/>
          <w:szCs w:val="20"/>
          <w:lang w:val="en-US"/>
        </w:rPr>
        <w:t xml:space="preserve"> case and the</w:t>
      </w:r>
      <w:r w:rsidRPr="009836E8">
        <w:rPr>
          <w:rFonts w:ascii="Calibri" w:hAnsi="Calibri" w:cs="Calibri"/>
          <w:color w:val="000000"/>
          <w:sz w:val="20"/>
          <w:szCs w:val="20"/>
          <w:lang w:val="en-US"/>
        </w:rPr>
        <w:t xml:space="preserve"> legal proceedings</w:t>
      </w:r>
      <w:r>
        <w:rPr>
          <w:rFonts w:ascii="Calibri" w:hAnsi="Calibri" w:cs="Calibri"/>
          <w:color w:val="000000"/>
          <w:sz w:val="20"/>
          <w:szCs w:val="20"/>
          <w:lang w:val="en-US"/>
        </w:rPr>
        <w:t xml:space="preserve"> you have undertaken. You </w:t>
      </w:r>
      <w:r>
        <w:rPr>
          <w:rFonts w:ascii="Calibri" w:hAnsi="Calibri" w:cs="Calibri"/>
          <w:b/>
          <w:bCs/>
          <w:color w:val="000000"/>
          <w:sz w:val="20"/>
          <w:szCs w:val="20"/>
          <w:lang w:val="en-US"/>
        </w:rPr>
        <w:t>must</w:t>
      </w:r>
      <w:r>
        <w:rPr>
          <w:rFonts w:ascii="Calibri" w:hAnsi="Calibri" w:cs="Calibri"/>
          <w:color w:val="000000"/>
          <w:sz w:val="20"/>
          <w:szCs w:val="20"/>
          <w:lang w:val="en-US"/>
        </w:rPr>
        <w:t xml:space="preserve"> be present in Court when required and take your responsibilities in this process seriously. The Legal Committee will do everything in its power to help you financially and logistically but we will not contest your ticket </w:t>
      </w:r>
      <w:r>
        <w:rPr>
          <w:rFonts w:ascii="Calibri" w:hAnsi="Calibri" w:cs="Calibri"/>
          <w:i/>
          <w:iCs/>
          <w:color w:val="000000"/>
          <w:sz w:val="20"/>
          <w:szCs w:val="20"/>
          <w:lang w:val="en-US"/>
        </w:rPr>
        <w:t>for</w:t>
      </w:r>
      <w:r>
        <w:rPr>
          <w:rFonts w:ascii="Calibri" w:hAnsi="Calibri" w:cs="Calibri"/>
          <w:color w:val="000000"/>
          <w:sz w:val="20"/>
          <w:szCs w:val="20"/>
          <w:lang w:val="en-US"/>
        </w:rPr>
        <w:t xml:space="preserve"> you.</w:t>
      </w:r>
    </w:p>
    <w:p w:rsidR="001C6A2F" w:rsidRPr="00BB05D6" w:rsidRDefault="001C6A2F" w:rsidP="00547E80">
      <w:pPr>
        <w:pStyle w:val="BodyText"/>
        <w:spacing w:after="0"/>
        <w:jc w:val="both"/>
        <w:rPr>
          <w:rFonts w:ascii="Calibri" w:hAnsi="Calibri" w:cs="Calibri"/>
          <w:color w:val="000000"/>
          <w:sz w:val="20"/>
          <w:szCs w:val="20"/>
          <w:lang w:val="en-US"/>
        </w:rPr>
      </w:pPr>
    </w:p>
    <w:p w:rsidR="001C6A2F" w:rsidRPr="00914F79" w:rsidRDefault="001C6A2F" w:rsidP="00547E80">
      <w:pPr>
        <w:pStyle w:val="BodyText"/>
        <w:spacing w:after="0"/>
        <w:jc w:val="both"/>
        <w:rPr>
          <w:rFonts w:ascii="Calibri" w:hAnsi="Calibri" w:cs="Calibri"/>
          <w:color w:val="000000"/>
          <w:sz w:val="20"/>
          <w:szCs w:val="20"/>
          <w:lang w:val="en-US"/>
        </w:rPr>
      </w:pPr>
      <w:r w:rsidRPr="00914F79">
        <w:rPr>
          <w:rFonts w:ascii="Calibri" w:hAnsi="Calibri" w:cs="Calibri"/>
          <w:color w:val="000000"/>
          <w:sz w:val="20"/>
          <w:szCs w:val="20"/>
          <w:lang w:val="en-US"/>
        </w:rPr>
        <w:t>If the Court finds the offender guilty of the infraction, payment of the fine can</w:t>
      </w:r>
      <w:r>
        <w:rPr>
          <w:rFonts w:ascii="Calibri" w:hAnsi="Calibri" w:cs="Calibri"/>
          <w:color w:val="000000"/>
          <w:sz w:val="20"/>
          <w:szCs w:val="20"/>
          <w:lang w:val="en-US"/>
        </w:rPr>
        <w:t>n</w:t>
      </w:r>
      <w:r w:rsidRPr="00914F79">
        <w:rPr>
          <w:rFonts w:ascii="Calibri" w:hAnsi="Calibri" w:cs="Calibri"/>
          <w:color w:val="000000"/>
          <w:sz w:val="20"/>
          <w:szCs w:val="20"/>
          <w:lang w:val="en-US"/>
        </w:rPr>
        <w:t xml:space="preserve">ot be </w:t>
      </w:r>
      <w:r>
        <w:rPr>
          <w:rFonts w:ascii="Calibri" w:hAnsi="Calibri" w:cs="Calibri"/>
          <w:color w:val="000000"/>
          <w:sz w:val="20"/>
          <w:szCs w:val="20"/>
          <w:lang w:val="en-US"/>
        </w:rPr>
        <w:t>enforced</w:t>
      </w:r>
      <w:r w:rsidRPr="00914F79">
        <w:rPr>
          <w:rFonts w:ascii="Calibri" w:hAnsi="Calibri" w:cs="Calibri"/>
          <w:color w:val="000000"/>
          <w:sz w:val="20"/>
          <w:szCs w:val="20"/>
          <w:lang w:val="en-US"/>
        </w:rPr>
        <w:t xml:space="preserve"> </w:t>
      </w:r>
      <w:r>
        <w:rPr>
          <w:rFonts w:ascii="Calibri" w:hAnsi="Calibri" w:cs="Calibri"/>
          <w:color w:val="000000"/>
          <w:sz w:val="20"/>
          <w:szCs w:val="20"/>
          <w:lang w:val="en-US"/>
        </w:rPr>
        <w:t xml:space="preserve">for a minimum of 30 days. It is important to note that during these proceedings the Court must determine </w:t>
      </w:r>
      <w:r>
        <w:rPr>
          <w:rFonts w:ascii="Calibri" w:hAnsi="Calibri" w:cs="Calibri"/>
          <w:b/>
          <w:bCs/>
          <w:color w:val="000000"/>
          <w:sz w:val="20"/>
          <w:szCs w:val="20"/>
          <w:lang w:val="en-US"/>
        </w:rPr>
        <w:t>beyond reasonable doubt</w:t>
      </w:r>
      <w:r>
        <w:rPr>
          <w:rFonts w:ascii="Calibri" w:hAnsi="Calibri" w:cs="Calibri"/>
          <w:color w:val="000000"/>
          <w:sz w:val="20"/>
          <w:szCs w:val="20"/>
          <w:lang w:val="en-US"/>
        </w:rPr>
        <w:t xml:space="preserve"> whether the natural person has really committed the infraction in question.</w:t>
      </w:r>
    </w:p>
    <w:p w:rsidR="001C6A2F" w:rsidRPr="00BB05D6" w:rsidRDefault="001C6A2F" w:rsidP="00547E80">
      <w:pPr>
        <w:pStyle w:val="BodyText"/>
        <w:spacing w:after="0"/>
        <w:jc w:val="both"/>
        <w:rPr>
          <w:rFonts w:ascii="Calibri" w:hAnsi="Calibri" w:cs="Calibri"/>
          <w:color w:val="000000"/>
          <w:sz w:val="20"/>
          <w:szCs w:val="20"/>
          <w:lang w:val="en-US"/>
        </w:rPr>
      </w:pPr>
    </w:p>
    <w:p w:rsidR="001C6A2F" w:rsidRPr="00914F79" w:rsidRDefault="001C6A2F" w:rsidP="00547E80">
      <w:pPr>
        <w:pStyle w:val="BodyText"/>
        <w:spacing w:after="0"/>
        <w:jc w:val="both"/>
        <w:rPr>
          <w:rFonts w:ascii="Calibri" w:hAnsi="Calibri" w:cs="Calibri"/>
          <w:color w:val="000000"/>
          <w:sz w:val="20"/>
          <w:szCs w:val="20"/>
          <w:lang w:val="en-US"/>
        </w:rPr>
      </w:pPr>
      <w:r w:rsidRPr="00914F79">
        <w:rPr>
          <w:rFonts w:ascii="Calibri" w:hAnsi="Calibri" w:cs="Calibri"/>
          <w:color w:val="000000"/>
          <w:sz w:val="20"/>
          <w:szCs w:val="20"/>
          <w:lang w:val="en-US"/>
        </w:rPr>
        <w:t>This is to say that fines, if found to be valid, will only need to be paid about six months after the infraction is committed.</w:t>
      </w:r>
      <w:r>
        <w:rPr>
          <w:rFonts w:ascii="Calibri" w:hAnsi="Calibri" w:cs="Calibri"/>
          <w:color w:val="000000"/>
          <w:sz w:val="20"/>
          <w:szCs w:val="20"/>
          <w:lang w:val="en-US"/>
        </w:rPr>
        <w:t xml:space="preserve"> However, in the current political context, the courts may prioritize hearings relating to infractions committed under the special law, consequently speeding up the process.</w:t>
      </w:r>
    </w:p>
    <w:p w:rsidR="001C6A2F" w:rsidRPr="00914F79" w:rsidRDefault="001C6A2F" w:rsidP="00547E80">
      <w:pPr>
        <w:pStyle w:val="BodyText"/>
        <w:spacing w:after="0"/>
        <w:jc w:val="both"/>
        <w:rPr>
          <w:rFonts w:ascii="Calibri" w:hAnsi="Calibri" w:cs="Calibri"/>
          <w:color w:val="000000"/>
          <w:sz w:val="20"/>
          <w:szCs w:val="20"/>
          <w:lang w:val="en-US"/>
        </w:rPr>
      </w:pPr>
    </w:p>
    <w:p w:rsidR="001C6A2F" w:rsidRPr="00914F79" w:rsidRDefault="001C6A2F" w:rsidP="00547E80">
      <w:pPr>
        <w:pStyle w:val="BodyText"/>
        <w:spacing w:after="0"/>
        <w:jc w:val="both"/>
        <w:rPr>
          <w:rFonts w:ascii="Calibri" w:hAnsi="Calibri" w:cs="Calibri"/>
          <w:color w:val="000000"/>
          <w:sz w:val="20"/>
          <w:szCs w:val="20"/>
          <w:lang w:val="en-US"/>
        </w:rPr>
      </w:pPr>
    </w:p>
    <w:p w:rsidR="001C6A2F" w:rsidRPr="00FE6C1E" w:rsidRDefault="001C6A2F" w:rsidP="00E4497C">
      <w:pPr>
        <w:pBdr>
          <w:bottom w:val="single" w:sz="4" w:space="1" w:color="auto"/>
        </w:pBdr>
        <w:rPr>
          <w:b/>
          <w:bCs/>
          <w:sz w:val="20"/>
          <w:szCs w:val="20"/>
          <w:lang w:val="en-US"/>
        </w:rPr>
      </w:pPr>
      <w:r>
        <w:rPr>
          <w:b/>
          <w:bCs/>
          <w:sz w:val="20"/>
          <w:szCs w:val="20"/>
          <w:lang w:val="en-US"/>
        </w:rPr>
        <w:t>What happens if a natural person or organization</w:t>
      </w:r>
      <w:r w:rsidRPr="00FE6C1E">
        <w:rPr>
          <w:b/>
          <w:bCs/>
          <w:sz w:val="20"/>
          <w:szCs w:val="20"/>
          <w:lang w:val="en-US"/>
        </w:rPr>
        <w:t xml:space="preserve"> is fined and cannot pay the fine?</w:t>
      </w:r>
    </w:p>
    <w:p w:rsidR="001C6A2F" w:rsidRPr="00FE6C1E" w:rsidRDefault="001C6A2F" w:rsidP="00547E80">
      <w:pPr>
        <w:pStyle w:val="BodyText"/>
        <w:spacing w:after="0"/>
        <w:jc w:val="both"/>
        <w:rPr>
          <w:rFonts w:ascii="Calibri" w:hAnsi="Calibri" w:cs="Calibri"/>
          <w:color w:val="000000"/>
          <w:sz w:val="20"/>
          <w:szCs w:val="20"/>
          <w:lang w:val="en-US"/>
        </w:rPr>
      </w:pPr>
    </w:p>
    <w:p w:rsidR="001C6A2F" w:rsidRPr="00FE6C1E" w:rsidRDefault="001C6A2F" w:rsidP="00E4497C">
      <w:pPr>
        <w:jc w:val="both"/>
        <w:rPr>
          <w:b/>
          <w:bCs/>
          <w:i/>
          <w:iCs/>
          <w:sz w:val="20"/>
          <w:szCs w:val="20"/>
          <w:lang w:val="en-US"/>
        </w:rPr>
      </w:pPr>
      <w:r w:rsidRPr="00FE6C1E">
        <w:rPr>
          <w:b/>
          <w:bCs/>
          <w:i/>
          <w:iCs/>
          <w:sz w:val="20"/>
          <w:szCs w:val="20"/>
          <w:lang w:val="en-US"/>
        </w:rPr>
        <w:t xml:space="preserve">For </w:t>
      </w:r>
      <w:r>
        <w:rPr>
          <w:b/>
          <w:bCs/>
          <w:i/>
          <w:iCs/>
          <w:sz w:val="20"/>
          <w:szCs w:val="20"/>
          <w:lang w:val="en-US"/>
        </w:rPr>
        <w:t>a natural person</w:t>
      </w:r>
      <w:r w:rsidRPr="00FE6C1E">
        <w:rPr>
          <w:b/>
          <w:bCs/>
          <w:i/>
          <w:iCs/>
          <w:sz w:val="20"/>
          <w:szCs w:val="20"/>
          <w:lang w:val="en-US"/>
        </w:rPr>
        <w:t>:</w:t>
      </w:r>
    </w:p>
    <w:p w:rsidR="001C6A2F" w:rsidRPr="00FE6C1E" w:rsidRDefault="001C6A2F" w:rsidP="00E4497C">
      <w:pPr>
        <w:jc w:val="both"/>
        <w:rPr>
          <w:rFonts w:cs="Times New Roman"/>
          <w:sz w:val="20"/>
          <w:szCs w:val="20"/>
          <w:u w:val="single"/>
          <w:lang w:val="en-US"/>
        </w:rPr>
      </w:pPr>
    </w:p>
    <w:p w:rsidR="001C6A2F" w:rsidRPr="00FE6C1E" w:rsidRDefault="001C6A2F" w:rsidP="00FA59BB">
      <w:pPr>
        <w:jc w:val="both"/>
        <w:rPr>
          <w:rFonts w:cs="Times New Roman"/>
          <w:sz w:val="20"/>
          <w:szCs w:val="20"/>
          <w:lang w:val="en-US"/>
        </w:rPr>
      </w:pPr>
      <w:r w:rsidRPr="00FE6C1E">
        <w:rPr>
          <w:sz w:val="20"/>
          <w:szCs w:val="20"/>
          <w:lang w:val="en-US"/>
        </w:rPr>
        <w:t>If such an individual is found guilty of an infraction, following a contestation in Court,</w:t>
      </w:r>
      <w:r>
        <w:rPr>
          <w:sz w:val="20"/>
          <w:szCs w:val="20"/>
          <w:lang w:val="en-US"/>
        </w:rPr>
        <w:t xml:space="preserve"> they would usually have thirty days from the date of the judgment to pay the fine.</w:t>
      </w:r>
    </w:p>
    <w:p w:rsidR="001C6A2F" w:rsidRPr="00BB05D6" w:rsidRDefault="001C6A2F" w:rsidP="00FA59BB">
      <w:pPr>
        <w:jc w:val="both"/>
        <w:rPr>
          <w:rFonts w:cs="Times New Roman"/>
          <w:color w:val="000000"/>
          <w:sz w:val="20"/>
          <w:szCs w:val="20"/>
          <w:lang w:val="en-US"/>
        </w:rPr>
      </w:pPr>
    </w:p>
    <w:p w:rsidR="001C6A2F" w:rsidRPr="00FE6C1E" w:rsidRDefault="001C6A2F" w:rsidP="00FA59BB">
      <w:pPr>
        <w:jc w:val="both"/>
        <w:rPr>
          <w:rFonts w:cs="Times New Roman"/>
          <w:color w:val="000000"/>
          <w:sz w:val="20"/>
          <w:szCs w:val="20"/>
          <w:lang w:val="en-US"/>
        </w:rPr>
      </w:pPr>
      <w:r w:rsidRPr="00FE6C1E">
        <w:rPr>
          <w:color w:val="000000"/>
          <w:sz w:val="20"/>
          <w:szCs w:val="20"/>
          <w:lang w:val="en-US"/>
        </w:rPr>
        <w:t>If the fine i</w:t>
      </w:r>
      <w:r>
        <w:rPr>
          <w:color w:val="000000"/>
          <w:sz w:val="20"/>
          <w:szCs w:val="20"/>
          <w:lang w:val="en-US"/>
        </w:rPr>
        <w:t>s not paid, the individual’s</w:t>
      </w:r>
      <w:r w:rsidRPr="00FE6C1E">
        <w:rPr>
          <w:color w:val="000000"/>
          <w:sz w:val="20"/>
          <w:szCs w:val="20"/>
          <w:lang w:val="en-US"/>
        </w:rPr>
        <w:t xml:space="preserve"> property and </w:t>
      </w:r>
      <w:r>
        <w:rPr>
          <w:color w:val="000000"/>
          <w:sz w:val="20"/>
          <w:szCs w:val="20"/>
          <w:lang w:val="en-US"/>
        </w:rPr>
        <w:t>assets will be examined.</w:t>
      </w:r>
      <w:r w:rsidRPr="00FE6C1E">
        <w:rPr>
          <w:color w:val="000000"/>
          <w:sz w:val="20"/>
          <w:szCs w:val="20"/>
          <w:lang w:val="en-US"/>
        </w:rPr>
        <w:t xml:space="preserve"> </w:t>
      </w:r>
      <w:r>
        <w:rPr>
          <w:color w:val="000000"/>
          <w:sz w:val="20"/>
          <w:szCs w:val="20"/>
          <w:lang w:val="en-US"/>
        </w:rPr>
        <w:t>It is also possible to sign a payment agreement (e.g. monthly installments).</w:t>
      </w:r>
    </w:p>
    <w:p w:rsidR="001C6A2F" w:rsidRPr="00BB05D6" w:rsidRDefault="001C6A2F" w:rsidP="00E4497C">
      <w:pPr>
        <w:jc w:val="both"/>
        <w:rPr>
          <w:rFonts w:cs="Times New Roman"/>
          <w:sz w:val="20"/>
          <w:szCs w:val="20"/>
          <w:lang w:val="en-US"/>
        </w:rPr>
      </w:pPr>
    </w:p>
    <w:p w:rsidR="001C6A2F" w:rsidRPr="00590128" w:rsidRDefault="001C6A2F" w:rsidP="00E4497C">
      <w:pPr>
        <w:jc w:val="both"/>
        <w:rPr>
          <w:rFonts w:cs="Times New Roman"/>
          <w:sz w:val="20"/>
          <w:szCs w:val="20"/>
          <w:lang w:val="en-US"/>
        </w:rPr>
      </w:pPr>
      <w:r w:rsidRPr="00590128">
        <w:rPr>
          <w:sz w:val="20"/>
          <w:szCs w:val="20"/>
          <w:lang w:val="en-US"/>
        </w:rPr>
        <w:t>If a payment agreement is not respected,</w:t>
      </w:r>
      <w:r>
        <w:rPr>
          <w:sz w:val="20"/>
          <w:szCs w:val="20"/>
          <w:lang w:val="en-US"/>
        </w:rPr>
        <w:t xml:space="preserve"> you can expect the seizure of property, income, tax returns, etc.</w:t>
      </w:r>
    </w:p>
    <w:p w:rsidR="001C6A2F" w:rsidRPr="00BB05D6" w:rsidRDefault="001C6A2F" w:rsidP="00E4497C">
      <w:pPr>
        <w:jc w:val="both"/>
        <w:rPr>
          <w:rFonts w:cs="Times New Roman"/>
          <w:sz w:val="20"/>
          <w:szCs w:val="20"/>
          <w:lang w:val="en-US"/>
        </w:rPr>
      </w:pPr>
    </w:p>
    <w:p w:rsidR="001C6A2F" w:rsidRPr="00590128" w:rsidRDefault="001C6A2F" w:rsidP="00E4497C">
      <w:pPr>
        <w:jc w:val="both"/>
        <w:rPr>
          <w:rFonts w:cs="Times New Roman"/>
          <w:sz w:val="20"/>
          <w:szCs w:val="20"/>
          <w:lang w:val="en-US"/>
        </w:rPr>
      </w:pPr>
      <w:r w:rsidRPr="00590128">
        <w:rPr>
          <w:sz w:val="20"/>
          <w:szCs w:val="20"/>
          <w:lang w:val="en-US"/>
        </w:rPr>
        <w:t>In the case of an insolvent individual, it may be possible to perform community service to pay off th</w:t>
      </w:r>
      <w:r>
        <w:rPr>
          <w:sz w:val="20"/>
          <w:szCs w:val="20"/>
          <w:lang w:val="en-US"/>
        </w:rPr>
        <w:t>e</w:t>
      </w:r>
      <w:r w:rsidRPr="00590128">
        <w:rPr>
          <w:sz w:val="20"/>
          <w:szCs w:val="20"/>
          <w:lang w:val="en-US"/>
        </w:rPr>
        <w:t xml:space="preserve"> debt</w:t>
      </w:r>
      <w:r>
        <w:rPr>
          <w:sz w:val="20"/>
          <w:szCs w:val="20"/>
          <w:lang w:val="en-US"/>
        </w:rPr>
        <w:t>, to the equivalent of a maximum 1500 hours over two years.</w:t>
      </w:r>
    </w:p>
    <w:p w:rsidR="001C6A2F" w:rsidRPr="00BB05D6" w:rsidRDefault="001C6A2F" w:rsidP="00547E80">
      <w:pPr>
        <w:pStyle w:val="BodyText"/>
        <w:spacing w:after="0"/>
        <w:jc w:val="both"/>
        <w:rPr>
          <w:rFonts w:ascii="Calibri" w:hAnsi="Calibri" w:cs="Calibri"/>
          <w:color w:val="000000"/>
          <w:sz w:val="20"/>
          <w:szCs w:val="20"/>
          <w:lang w:val="en-US"/>
        </w:rPr>
      </w:pPr>
    </w:p>
    <w:p w:rsidR="001C6A2F" w:rsidRPr="00590128" w:rsidRDefault="001C6A2F" w:rsidP="00547E80">
      <w:pPr>
        <w:pStyle w:val="BodyText"/>
        <w:spacing w:after="0"/>
        <w:jc w:val="both"/>
        <w:rPr>
          <w:rFonts w:ascii="Calibri" w:hAnsi="Calibri" w:cs="Calibri"/>
          <w:color w:val="000000"/>
          <w:sz w:val="20"/>
          <w:szCs w:val="20"/>
          <w:lang w:val="en-US"/>
        </w:rPr>
      </w:pPr>
      <w:r w:rsidRPr="00590128">
        <w:rPr>
          <w:rFonts w:ascii="Calibri" w:hAnsi="Calibri" w:cs="Calibri"/>
          <w:color w:val="000000"/>
          <w:sz w:val="20"/>
          <w:szCs w:val="20"/>
          <w:lang w:val="en-US"/>
        </w:rPr>
        <w:t>If the individual were unable to complete the hours of community service agreed upoun, it would then be possible to impose a relatively short</w:t>
      </w:r>
      <w:r>
        <w:rPr>
          <w:rFonts w:ascii="Calibri" w:hAnsi="Calibri" w:cs="Calibri"/>
          <w:color w:val="000000"/>
          <w:sz w:val="20"/>
          <w:szCs w:val="20"/>
          <w:lang w:val="en-US"/>
        </w:rPr>
        <w:t xml:space="preserve"> period of</w:t>
      </w:r>
      <w:r w:rsidRPr="00590128">
        <w:rPr>
          <w:rFonts w:ascii="Calibri" w:hAnsi="Calibri" w:cs="Calibri"/>
          <w:color w:val="000000"/>
          <w:sz w:val="20"/>
          <w:szCs w:val="20"/>
          <w:lang w:val="en-US"/>
        </w:rPr>
        <w:t xml:space="preserve"> incarceration,</w:t>
      </w:r>
      <w:r>
        <w:rPr>
          <w:rFonts w:ascii="Calibri" w:hAnsi="Calibri" w:cs="Calibri"/>
          <w:color w:val="000000"/>
          <w:sz w:val="20"/>
          <w:szCs w:val="20"/>
          <w:lang w:val="en-US"/>
        </w:rPr>
        <w:t xml:space="preserve"> as is usually the case with penal offenses</w:t>
      </w:r>
      <w:r w:rsidRPr="00590128">
        <w:rPr>
          <w:rFonts w:ascii="Calibri" w:hAnsi="Calibri" w:cs="Calibri"/>
          <w:color w:val="000000"/>
          <w:sz w:val="20"/>
          <w:szCs w:val="20"/>
          <w:lang w:val="en-US"/>
        </w:rPr>
        <w:t>.</w:t>
      </w:r>
    </w:p>
    <w:p w:rsidR="001C6A2F" w:rsidRPr="00590128" w:rsidRDefault="001C6A2F" w:rsidP="00547E80">
      <w:pPr>
        <w:pStyle w:val="BodyText"/>
        <w:spacing w:after="0"/>
        <w:jc w:val="both"/>
        <w:rPr>
          <w:rFonts w:ascii="Calibri" w:hAnsi="Calibri" w:cs="Calibri"/>
          <w:color w:val="000000"/>
          <w:sz w:val="20"/>
          <w:szCs w:val="20"/>
          <w:lang w:val="en-US"/>
        </w:rPr>
      </w:pPr>
    </w:p>
    <w:p w:rsidR="001C6A2F" w:rsidRPr="002B5B07" w:rsidRDefault="001C6A2F" w:rsidP="008B51FF">
      <w:pPr>
        <w:jc w:val="both"/>
        <w:rPr>
          <w:rFonts w:cs="Times New Roman"/>
          <w:sz w:val="20"/>
          <w:szCs w:val="20"/>
          <w:lang w:val="en-US"/>
        </w:rPr>
      </w:pPr>
      <w:r>
        <w:rPr>
          <w:sz w:val="20"/>
          <w:szCs w:val="20"/>
          <w:lang w:val="en-US"/>
        </w:rPr>
        <w:t>From</w:t>
      </w:r>
      <w:r w:rsidRPr="002B5B07">
        <w:rPr>
          <w:sz w:val="20"/>
          <w:szCs w:val="20"/>
          <w:lang w:val="en-US"/>
        </w:rPr>
        <w:t xml:space="preserve"> </w:t>
      </w:r>
      <w:r>
        <w:rPr>
          <w:sz w:val="20"/>
          <w:szCs w:val="20"/>
          <w:lang w:val="en-US"/>
        </w:rPr>
        <w:t>section</w:t>
      </w:r>
      <w:r w:rsidRPr="002B5B07">
        <w:rPr>
          <w:sz w:val="20"/>
          <w:szCs w:val="20"/>
          <w:lang w:val="en-US"/>
        </w:rPr>
        <w:t xml:space="preserve"> 366 of the Code of Penal Procedure:</w:t>
      </w:r>
    </w:p>
    <w:p w:rsidR="001C6A2F" w:rsidRPr="002B5B07" w:rsidRDefault="001C6A2F" w:rsidP="008B51FF">
      <w:pPr>
        <w:jc w:val="both"/>
        <w:rPr>
          <w:rFonts w:cs="Times New Roman"/>
          <w:sz w:val="20"/>
          <w:szCs w:val="20"/>
          <w:highlight w:val="yellow"/>
          <w:lang w:val="en-US"/>
        </w:rPr>
      </w:pPr>
      <w:r>
        <w:rPr>
          <w:sz w:val="20"/>
          <w:szCs w:val="20"/>
          <w:lang w:val="en-US"/>
        </w:rPr>
        <w:t>“</w:t>
      </w:r>
      <w:r w:rsidRPr="002B5B07">
        <w:rPr>
          <w:b/>
          <w:bCs/>
          <w:sz w:val="20"/>
          <w:szCs w:val="20"/>
          <w:lang w:val="en-US"/>
        </w:rPr>
        <w:t>366.</w:t>
      </w:r>
      <w:r w:rsidRPr="002B5B07">
        <w:rPr>
          <w:sz w:val="20"/>
          <w:szCs w:val="20"/>
          <w:lang w:val="en-US"/>
        </w:rPr>
        <w:t xml:space="preserve"> Any </w:t>
      </w:r>
      <w:r>
        <w:rPr>
          <w:sz w:val="20"/>
          <w:szCs w:val="20"/>
          <w:lang w:val="en-US"/>
        </w:rPr>
        <w:t>natural person</w:t>
      </w:r>
      <w:r w:rsidRPr="002B5B07">
        <w:rPr>
          <w:sz w:val="20"/>
          <w:szCs w:val="20"/>
          <w:lang w:val="en-US"/>
        </w:rPr>
        <w:t xml:space="preserve"> who deliberately attempts to avoid payment of the sums the </w:t>
      </w:r>
      <w:r>
        <w:rPr>
          <w:sz w:val="20"/>
          <w:szCs w:val="20"/>
          <w:lang w:val="en-US"/>
        </w:rPr>
        <w:t>natural person</w:t>
      </w:r>
      <w:r w:rsidRPr="002B5B07">
        <w:rPr>
          <w:sz w:val="20"/>
          <w:szCs w:val="20"/>
          <w:lang w:val="en-US"/>
        </w:rPr>
        <w:t xml:space="preserve"> owes, in particular by refusing the various terms and conditions offered for payment of the sums due, by failing to honour the </w:t>
      </w:r>
      <w:r>
        <w:rPr>
          <w:sz w:val="20"/>
          <w:szCs w:val="20"/>
          <w:lang w:val="en-US"/>
        </w:rPr>
        <w:t>natural person</w:t>
      </w:r>
      <w:r w:rsidRPr="002B5B07">
        <w:rPr>
          <w:sz w:val="20"/>
          <w:szCs w:val="20"/>
          <w:lang w:val="en-US"/>
        </w:rPr>
        <w:t>'s agreement to appear before the collector, by refusing or neglecting to carry out compensatory work or by rendering himself or herself insolvent, is guilty of an offence and is liable to imprisonment for a period not exceeding two years less one day.</w:t>
      </w:r>
      <w:r>
        <w:rPr>
          <w:sz w:val="20"/>
          <w:szCs w:val="20"/>
          <w:lang w:val="en-US"/>
        </w:rPr>
        <w:t>”</w:t>
      </w:r>
    </w:p>
    <w:p w:rsidR="001C6A2F" w:rsidRPr="002B5B07" w:rsidRDefault="001C6A2F" w:rsidP="00547E80">
      <w:pPr>
        <w:pStyle w:val="BodyText"/>
        <w:spacing w:after="0"/>
        <w:jc w:val="both"/>
        <w:rPr>
          <w:rFonts w:ascii="Calibri" w:hAnsi="Calibri" w:cs="Calibri"/>
          <w:color w:val="000000"/>
          <w:sz w:val="20"/>
          <w:szCs w:val="20"/>
          <w:highlight w:val="yellow"/>
          <w:lang w:val="en-US"/>
        </w:rPr>
      </w:pPr>
    </w:p>
    <w:p w:rsidR="001C6A2F" w:rsidRPr="002B5B07" w:rsidRDefault="001C6A2F" w:rsidP="00547E80">
      <w:pPr>
        <w:pStyle w:val="BodyText"/>
        <w:spacing w:after="0"/>
        <w:jc w:val="both"/>
        <w:rPr>
          <w:rFonts w:ascii="Calibri" w:hAnsi="Calibri" w:cs="Calibri"/>
          <w:color w:val="000000"/>
          <w:sz w:val="20"/>
          <w:szCs w:val="20"/>
          <w:lang w:val="en-US"/>
        </w:rPr>
      </w:pPr>
      <w:r w:rsidRPr="002B5B07">
        <w:rPr>
          <w:rFonts w:ascii="Calibri" w:hAnsi="Calibri" w:cs="Calibri"/>
          <w:color w:val="000000"/>
          <w:sz w:val="20"/>
          <w:szCs w:val="20"/>
          <w:lang w:val="en-US"/>
        </w:rPr>
        <w:t xml:space="preserve">From the fourth paragraph of </w:t>
      </w:r>
      <w:r>
        <w:rPr>
          <w:rFonts w:ascii="Calibri" w:hAnsi="Calibri" w:cs="Calibri"/>
          <w:color w:val="000000"/>
          <w:sz w:val="20"/>
          <w:szCs w:val="20"/>
          <w:lang w:val="en-US"/>
        </w:rPr>
        <w:t>section</w:t>
      </w:r>
      <w:r w:rsidRPr="002B5B07">
        <w:rPr>
          <w:rFonts w:ascii="Calibri" w:hAnsi="Calibri" w:cs="Calibri"/>
          <w:color w:val="000000"/>
          <w:sz w:val="20"/>
          <w:szCs w:val="20"/>
          <w:lang w:val="en-US"/>
        </w:rPr>
        <w:t xml:space="preserve"> 366 of the Code of Penal Procedure: </w:t>
      </w:r>
    </w:p>
    <w:p w:rsidR="001C6A2F" w:rsidRPr="007F325C" w:rsidRDefault="001C6A2F" w:rsidP="00547E80">
      <w:pPr>
        <w:pStyle w:val="BodyText"/>
        <w:spacing w:after="0"/>
        <w:jc w:val="both"/>
        <w:rPr>
          <w:rFonts w:ascii="Calibri" w:eastAsia="MS Mincho" w:hAnsi="Calibri"/>
          <w:kern w:val="0"/>
          <w:sz w:val="20"/>
          <w:szCs w:val="20"/>
          <w:lang w:val="en-US" w:eastAsia="fr-FR"/>
        </w:rPr>
      </w:pPr>
      <w:r>
        <w:rPr>
          <w:rFonts w:ascii="Calibri" w:eastAsia="MS Mincho" w:hAnsi="Calibri" w:cs="Calibri"/>
          <w:kern w:val="0"/>
          <w:sz w:val="20"/>
          <w:szCs w:val="20"/>
          <w:lang w:val="en-US" w:eastAsia="fr-FR"/>
        </w:rPr>
        <w:t>“</w:t>
      </w:r>
      <w:r w:rsidRPr="007F325C">
        <w:rPr>
          <w:rFonts w:ascii="Calibri" w:eastAsia="MS Mincho" w:hAnsi="Calibri" w:cs="Calibri"/>
          <w:kern w:val="0"/>
          <w:sz w:val="20"/>
          <w:szCs w:val="20"/>
          <w:lang w:val="en-US" w:eastAsia="fr-FR"/>
        </w:rPr>
        <w:t>The sentence imposed for this offence does not discharge the defendant from payment of the sums due. Payment of the sums due does not discharge the defendant from the requirement to serve the sentence of imprisonment.</w:t>
      </w:r>
      <w:r>
        <w:rPr>
          <w:rFonts w:ascii="Calibri" w:eastAsia="MS Mincho" w:hAnsi="Calibri" w:cs="Calibri"/>
          <w:kern w:val="0"/>
          <w:sz w:val="20"/>
          <w:szCs w:val="20"/>
          <w:lang w:val="en-US" w:eastAsia="fr-FR"/>
        </w:rPr>
        <w:t>”</w:t>
      </w:r>
    </w:p>
    <w:p w:rsidR="001C6A2F" w:rsidRPr="007F325C" w:rsidRDefault="001C6A2F" w:rsidP="00547E80">
      <w:pPr>
        <w:pStyle w:val="BodyText"/>
        <w:spacing w:after="0"/>
        <w:jc w:val="both"/>
        <w:rPr>
          <w:rFonts w:ascii="Calibri" w:hAnsi="Calibri" w:cs="Calibri"/>
          <w:b/>
          <w:bCs/>
          <w:color w:val="000000"/>
          <w:sz w:val="20"/>
          <w:szCs w:val="20"/>
          <w:lang w:val="en-US"/>
        </w:rPr>
      </w:pPr>
    </w:p>
    <w:p w:rsidR="001C6A2F" w:rsidRPr="000E58C8" w:rsidRDefault="001C6A2F" w:rsidP="00547E80">
      <w:pPr>
        <w:pStyle w:val="BodyText"/>
        <w:spacing w:after="0"/>
        <w:jc w:val="both"/>
        <w:rPr>
          <w:rFonts w:ascii="Calibri" w:hAnsi="Calibri" w:cs="Calibri"/>
          <w:b/>
          <w:bCs/>
          <w:i/>
          <w:iCs/>
          <w:color w:val="000000"/>
          <w:sz w:val="20"/>
          <w:szCs w:val="20"/>
          <w:lang w:val="en-US"/>
        </w:rPr>
      </w:pPr>
      <w:r w:rsidRPr="000E58C8">
        <w:rPr>
          <w:rFonts w:ascii="Calibri" w:hAnsi="Calibri" w:cs="Calibri"/>
          <w:b/>
          <w:bCs/>
          <w:i/>
          <w:iCs/>
          <w:color w:val="000000"/>
          <w:sz w:val="20"/>
          <w:szCs w:val="20"/>
          <w:lang w:val="en-US"/>
        </w:rPr>
        <w:t xml:space="preserve">For a </w:t>
      </w:r>
      <w:r>
        <w:rPr>
          <w:rFonts w:ascii="Calibri" w:hAnsi="Calibri" w:cs="Calibri"/>
          <w:b/>
          <w:bCs/>
          <w:i/>
          <w:iCs/>
          <w:color w:val="000000"/>
          <w:sz w:val="20"/>
          <w:szCs w:val="20"/>
          <w:lang w:val="en-US"/>
        </w:rPr>
        <w:t>legal person</w:t>
      </w:r>
      <w:r w:rsidRPr="000E58C8">
        <w:rPr>
          <w:rFonts w:ascii="Calibri" w:hAnsi="Calibri" w:cs="Calibri"/>
          <w:b/>
          <w:bCs/>
          <w:i/>
          <w:iCs/>
          <w:color w:val="000000"/>
          <w:sz w:val="20"/>
          <w:szCs w:val="20"/>
          <w:lang w:val="en-US"/>
        </w:rPr>
        <w:t>:</w:t>
      </w:r>
    </w:p>
    <w:p w:rsidR="001C6A2F" w:rsidRPr="000E58C8" w:rsidRDefault="001C6A2F" w:rsidP="00547E80">
      <w:pPr>
        <w:pStyle w:val="BodyText"/>
        <w:spacing w:after="0"/>
        <w:jc w:val="both"/>
        <w:rPr>
          <w:rFonts w:ascii="Calibri" w:hAnsi="Calibri" w:cs="Calibri"/>
          <w:color w:val="000000"/>
          <w:sz w:val="20"/>
          <w:szCs w:val="20"/>
          <w:lang w:val="en-US"/>
        </w:rPr>
      </w:pPr>
    </w:p>
    <w:p w:rsidR="001C6A2F" w:rsidRPr="00FE6C1E" w:rsidRDefault="001C6A2F" w:rsidP="000E58C8">
      <w:pPr>
        <w:jc w:val="both"/>
        <w:rPr>
          <w:rFonts w:cs="Times New Roman"/>
          <w:sz w:val="20"/>
          <w:szCs w:val="20"/>
          <w:lang w:val="en-US"/>
        </w:rPr>
      </w:pPr>
      <w:r w:rsidRPr="00FE6C1E">
        <w:rPr>
          <w:sz w:val="20"/>
          <w:szCs w:val="20"/>
          <w:lang w:val="en-US"/>
        </w:rPr>
        <w:t xml:space="preserve">If such </w:t>
      </w:r>
      <w:r>
        <w:rPr>
          <w:sz w:val="20"/>
          <w:szCs w:val="20"/>
          <w:lang w:val="en-US"/>
        </w:rPr>
        <w:t>a body</w:t>
      </w:r>
      <w:r w:rsidRPr="00FE6C1E">
        <w:rPr>
          <w:sz w:val="20"/>
          <w:szCs w:val="20"/>
          <w:lang w:val="en-US"/>
        </w:rPr>
        <w:t xml:space="preserve"> is found guilty of an infraction, following a contestation in Court,</w:t>
      </w:r>
      <w:r>
        <w:rPr>
          <w:sz w:val="20"/>
          <w:szCs w:val="20"/>
          <w:lang w:val="en-US"/>
        </w:rPr>
        <w:t xml:space="preserve"> it would usually have thirty days from the date of the judgment to pay the fine.</w:t>
      </w:r>
    </w:p>
    <w:p w:rsidR="001C6A2F" w:rsidRPr="000E58C8" w:rsidRDefault="001C6A2F" w:rsidP="00FA59BB">
      <w:pPr>
        <w:jc w:val="both"/>
        <w:rPr>
          <w:rFonts w:cs="Times New Roman"/>
          <w:color w:val="000000"/>
          <w:sz w:val="20"/>
          <w:szCs w:val="20"/>
          <w:lang w:val="en-US"/>
        </w:rPr>
      </w:pPr>
    </w:p>
    <w:p w:rsidR="001C6A2F" w:rsidRPr="00FE6C1E" w:rsidRDefault="001C6A2F" w:rsidP="000E58C8">
      <w:pPr>
        <w:jc w:val="both"/>
        <w:rPr>
          <w:rFonts w:cs="Times New Roman"/>
          <w:color w:val="000000"/>
          <w:sz w:val="20"/>
          <w:szCs w:val="20"/>
          <w:lang w:val="en-US"/>
        </w:rPr>
      </w:pPr>
      <w:r w:rsidRPr="00FE6C1E">
        <w:rPr>
          <w:color w:val="000000"/>
          <w:sz w:val="20"/>
          <w:szCs w:val="20"/>
          <w:lang w:val="en-US"/>
        </w:rPr>
        <w:t xml:space="preserve">If the fine is not paid, the property and </w:t>
      </w:r>
      <w:r>
        <w:rPr>
          <w:color w:val="000000"/>
          <w:sz w:val="20"/>
          <w:szCs w:val="20"/>
          <w:lang w:val="en-US"/>
        </w:rPr>
        <w:t>assets belonging to the entity</w:t>
      </w:r>
      <w:r w:rsidRPr="00FE6C1E">
        <w:rPr>
          <w:color w:val="000000"/>
          <w:sz w:val="20"/>
          <w:szCs w:val="20"/>
          <w:lang w:val="en-US"/>
        </w:rPr>
        <w:t xml:space="preserve"> will be </w:t>
      </w:r>
      <w:r>
        <w:rPr>
          <w:color w:val="000000"/>
          <w:sz w:val="20"/>
          <w:szCs w:val="20"/>
          <w:lang w:val="en-US"/>
        </w:rPr>
        <w:t>examined.</w:t>
      </w:r>
      <w:r w:rsidRPr="00FE6C1E">
        <w:rPr>
          <w:color w:val="000000"/>
          <w:sz w:val="20"/>
          <w:szCs w:val="20"/>
          <w:lang w:val="en-US"/>
        </w:rPr>
        <w:t xml:space="preserve"> </w:t>
      </w:r>
      <w:r>
        <w:rPr>
          <w:color w:val="000000"/>
          <w:sz w:val="20"/>
          <w:szCs w:val="20"/>
          <w:lang w:val="en-US"/>
        </w:rPr>
        <w:t>It is also possible to sign a payment agreement (e.g. monthly installments).</w:t>
      </w:r>
    </w:p>
    <w:p w:rsidR="001C6A2F" w:rsidRPr="000E58C8" w:rsidRDefault="001C6A2F" w:rsidP="00FA59BB">
      <w:pPr>
        <w:jc w:val="both"/>
        <w:rPr>
          <w:rFonts w:cs="Times New Roman"/>
          <w:color w:val="000000"/>
          <w:sz w:val="20"/>
          <w:szCs w:val="20"/>
          <w:lang w:val="en-US"/>
        </w:rPr>
      </w:pPr>
    </w:p>
    <w:p w:rsidR="001C6A2F" w:rsidRPr="00590128" w:rsidRDefault="001C6A2F" w:rsidP="000E58C8">
      <w:pPr>
        <w:jc w:val="both"/>
        <w:rPr>
          <w:rFonts w:cs="Times New Roman"/>
          <w:sz w:val="20"/>
          <w:szCs w:val="20"/>
          <w:lang w:val="en-US"/>
        </w:rPr>
      </w:pPr>
      <w:r w:rsidRPr="00590128">
        <w:rPr>
          <w:sz w:val="20"/>
          <w:szCs w:val="20"/>
          <w:lang w:val="en-US"/>
        </w:rPr>
        <w:t>If a payment agreement is not respected,</w:t>
      </w:r>
      <w:r>
        <w:rPr>
          <w:sz w:val="20"/>
          <w:szCs w:val="20"/>
          <w:lang w:val="en-US"/>
        </w:rPr>
        <w:t xml:space="preserve"> property and investments will be seized.</w:t>
      </w:r>
    </w:p>
    <w:p w:rsidR="001C6A2F" w:rsidRPr="00BB05D6" w:rsidRDefault="001C6A2F" w:rsidP="00FA59BB">
      <w:pPr>
        <w:jc w:val="both"/>
        <w:rPr>
          <w:rFonts w:cs="Times New Roman"/>
          <w:color w:val="000000"/>
          <w:sz w:val="20"/>
          <w:szCs w:val="20"/>
          <w:lang w:val="en-US"/>
        </w:rPr>
      </w:pPr>
    </w:p>
    <w:p w:rsidR="001C6A2F" w:rsidRPr="001521F3" w:rsidRDefault="001C6A2F" w:rsidP="00FA59BB">
      <w:pPr>
        <w:jc w:val="both"/>
        <w:rPr>
          <w:rFonts w:cs="Times New Roman"/>
          <w:color w:val="000000"/>
          <w:sz w:val="20"/>
          <w:szCs w:val="20"/>
          <w:lang w:val="en-US"/>
        </w:rPr>
      </w:pPr>
      <w:r w:rsidRPr="007F5906">
        <w:rPr>
          <w:color w:val="000000"/>
          <w:sz w:val="20"/>
          <w:szCs w:val="20"/>
          <w:lang w:val="en-US"/>
        </w:rPr>
        <w:t xml:space="preserve">If a </w:t>
      </w:r>
      <w:r>
        <w:rPr>
          <w:color w:val="000000"/>
          <w:sz w:val="20"/>
          <w:szCs w:val="20"/>
          <w:lang w:val="en-US"/>
        </w:rPr>
        <w:t>legal person</w:t>
      </w:r>
      <w:r w:rsidRPr="007F5906">
        <w:rPr>
          <w:color w:val="000000"/>
          <w:sz w:val="20"/>
          <w:szCs w:val="20"/>
          <w:lang w:val="en-US"/>
        </w:rPr>
        <w:t xml:space="preserve"> is found to be insolvent, </w:t>
      </w:r>
      <w:r>
        <w:rPr>
          <w:color w:val="000000"/>
          <w:sz w:val="20"/>
          <w:szCs w:val="20"/>
          <w:lang w:val="en-US"/>
        </w:rPr>
        <w:t>it</w:t>
      </w:r>
      <w:r w:rsidRPr="007F5906">
        <w:rPr>
          <w:color w:val="000000"/>
          <w:sz w:val="20"/>
          <w:szCs w:val="20"/>
          <w:lang w:val="en-US"/>
        </w:rPr>
        <w:t xml:space="preserve"> must </w:t>
      </w:r>
      <w:r>
        <w:rPr>
          <w:color w:val="000000"/>
          <w:sz w:val="20"/>
          <w:szCs w:val="20"/>
          <w:lang w:val="en-US"/>
        </w:rPr>
        <w:t>declare</w:t>
      </w:r>
      <w:r w:rsidRPr="007F5906">
        <w:rPr>
          <w:color w:val="000000"/>
          <w:sz w:val="20"/>
          <w:szCs w:val="20"/>
          <w:lang w:val="en-US"/>
        </w:rPr>
        <w:t xml:space="preserve"> bankruptcy.</w:t>
      </w:r>
      <w:r>
        <w:rPr>
          <w:color w:val="000000"/>
          <w:sz w:val="20"/>
          <w:szCs w:val="20"/>
          <w:lang w:val="en-US"/>
        </w:rPr>
        <w:t xml:space="preserve"> </w:t>
      </w:r>
      <w:r w:rsidRPr="001521F3">
        <w:rPr>
          <w:color w:val="000000"/>
          <w:sz w:val="20"/>
          <w:szCs w:val="20"/>
          <w:lang w:val="en-US"/>
        </w:rPr>
        <w:t>This bankruptcy would th</w:t>
      </w:r>
      <w:r>
        <w:rPr>
          <w:color w:val="000000"/>
          <w:sz w:val="20"/>
          <w:szCs w:val="20"/>
          <w:lang w:val="en-US"/>
        </w:rPr>
        <w:t>en</w:t>
      </w:r>
      <w:r w:rsidRPr="001521F3">
        <w:rPr>
          <w:color w:val="000000"/>
          <w:sz w:val="20"/>
          <w:szCs w:val="20"/>
          <w:lang w:val="en-US"/>
        </w:rPr>
        <w:t xml:space="preserve"> result in the</w:t>
      </w:r>
      <w:r>
        <w:rPr>
          <w:color w:val="000000"/>
          <w:sz w:val="20"/>
          <w:szCs w:val="20"/>
          <w:lang w:val="en-US"/>
        </w:rPr>
        <w:t xml:space="preserve"> dissolution of</w:t>
      </w:r>
      <w:r w:rsidRPr="001521F3">
        <w:rPr>
          <w:color w:val="000000"/>
          <w:sz w:val="20"/>
          <w:szCs w:val="20"/>
          <w:lang w:val="en-US"/>
        </w:rPr>
        <w:t xml:space="preserve"> the </w:t>
      </w:r>
      <w:r>
        <w:rPr>
          <w:color w:val="000000"/>
          <w:sz w:val="20"/>
          <w:szCs w:val="20"/>
          <w:lang w:val="en-US"/>
        </w:rPr>
        <w:t>entity</w:t>
      </w:r>
      <w:r w:rsidRPr="001521F3">
        <w:rPr>
          <w:color w:val="000000"/>
          <w:sz w:val="20"/>
          <w:szCs w:val="20"/>
          <w:lang w:val="en-US"/>
        </w:rPr>
        <w:t>.</w:t>
      </w:r>
    </w:p>
    <w:p w:rsidR="001C6A2F" w:rsidRPr="001521F3" w:rsidRDefault="001C6A2F" w:rsidP="00547E80">
      <w:pPr>
        <w:pStyle w:val="BodyText"/>
        <w:spacing w:after="0"/>
        <w:jc w:val="both"/>
        <w:rPr>
          <w:rFonts w:ascii="Calibri" w:hAnsi="Calibri" w:cs="Calibri"/>
          <w:color w:val="000000"/>
          <w:sz w:val="20"/>
          <w:szCs w:val="20"/>
          <w:lang w:val="en-US"/>
        </w:rPr>
      </w:pPr>
    </w:p>
    <w:p w:rsidR="001C6A2F" w:rsidRPr="001521F3" w:rsidRDefault="001C6A2F" w:rsidP="00547E80">
      <w:pPr>
        <w:pStyle w:val="BodyText"/>
        <w:spacing w:after="0"/>
        <w:jc w:val="both"/>
        <w:rPr>
          <w:rFonts w:ascii="Calibri" w:hAnsi="Calibri" w:cs="Calibri"/>
          <w:color w:val="000000"/>
          <w:sz w:val="20"/>
          <w:szCs w:val="20"/>
          <w:lang w:val="en-US"/>
        </w:rPr>
      </w:pPr>
    </w:p>
    <w:p w:rsidR="001C6A2F" w:rsidRPr="00F3740C" w:rsidRDefault="001C6A2F" w:rsidP="00FA59BB">
      <w:pPr>
        <w:pBdr>
          <w:top w:val="single" w:sz="4" w:space="1" w:color="auto"/>
          <w:left w:val="single" w:sz="4" w:space="4" w:color="auto"/>
          <w:bottom w:val="single" w:sz="4" w:space="1" w:color="auto"/>
          <w:right w:val="single" w:sz="4" w:space="4" w:color="auto"/>
        </w:pBdr>
        <w:jc w:val="both"/>
        <w:rPr>
          <w:rFonts w:cs="Times New Roman"/>
          <w:b/>
          <w:bCs/>
          <w:sz w:val="20"/>
          <w:szCs w:val="20"/>
          <w:lang w:val="en-US"/>
        </w:rPr>
      </w:pPr>
      <w:r w:rsidRPr="001521F3">
        <w:rPr>
          <w:sz w:val="20"/>
          <w:szCs w:val="20"/>
          <w:lang w:val="en-US"/>
        </w:rPr>
        <w:t xml:space="preserve">In practice, the </w:t>
      </w:r>
      <w:r>
        <w:rPr>
          <w:sz w:val="20"/>
          <w:szCs w:val="20"/>
          <w:lang w:val="en-US"/>
        </w:rPr>
        <w:t>resolution</w:t>
      </w:r>
      <w:r w:rsidRPr="001521F3">
        <w:rPr>
          <w:sz w:val="20"/>
          <w:szCs w:val="20"/>
          <w:lang w:val="en-US"/>
        </w:rPr>
        <w:t xml:space="preserve"> of a</w:t>
      </w:r>
      <w:r>
        <w:rPr>
          <w:sz w:val="20"/>
          <w:szCs w:val="20"/>
          <w:lang w:val="en-US"/>
        </w:rPr>
        <w:t>n imposed</w:t>
      </w:r>
      <w:r w:rsidRPr="001521F3">
        <w:rPr>
          <w:sz w:val="20"/>
          <w:szCs w:val="20"/>
          <w:lang w:val="en-US"/>
        </w:rPr>
        <w:t xml:space="preserve"> fine may only</w:t>
      </w:r>
      <w:r>
        <w:rPr>
          <w:sz w:val="20"/>
          <w:szCs w:val="20"/>
          <w:lang w:val="en-US"/>
        </w:rPr>
        <w:t xml:space="preserve"> happen after several months or years. In the case of being condemned to pay a fine, the court may allow a grace period of several months before any payment is required. The collection of funds is then delegated to the </w:t>
      </w:r>
      <w:r>
        <w:rPr>
          <w:i/>
          <w:iCs/>
          <w:sz w:val="20"/>
          <w:szCs w:val="20"/>
          <w:lang w:val="en-US"/>
        </w:rPr>
        <w:t>Bureau des infractions et amendes</w:t>
      </w:r>
      <w:r>
        <w:rPr>
          <w:sz w:val="20"/>
          <w:szCs w:val="20"/>
          <w:lang w:val="en-US"/>
        </w:rPr>
        <w:t xml:space="preserve"> whose agents may approve any reasonable arrangement including the performance of community service.</w:t>
      </w:r>
    </w:p>
    <w:p w:rsidR="001C6A2F" w:rsidRPr="001521F3" w:rsidRDefault="001C6A2F" w:rsidP="00547E80">
      <w:pPr>
        <w:pStyle w:val="BodyText"/>
        <w:spacing w:after="0"/>
        <w:jc w:val="both"/>
        <w:rPr>
          <w:rFonts w:ascii="Calibri" w:hAnsi="Calibri" w:cs="Calibri"/>
          <w:color w:val="000000"/>
          <w:sz w:val="20"/>
          <w:szCs w:val="20"/>
          <w:lang w:val="en-US"/>
        </w:rPr>
      </w:pPr>
    </w:p>
    <w:p w:rsidR="001C6A2F" w:rsidRPr="001521F3" w:rsidRDefault="001C6A2F" w:rsidP="00547E80">
      <w:pPr>
        <w:pStyle w:val="BodyText"/>
        <w:spacing w:after="0"/>
        <w:jc w:val="both"/>
        <w:rPr>
          <w:rFonts w:ascii="Calibri" w:hAnsi="Calibri" w:cs="Calibri"/>
          <w:color w:val="000000"/>
          <w:sz w:val="20"/>
          <w:szCs w:val="20"/>
          <w:lang w:val="en-US"/>
        </w:rPr>
      </w:pPr>
    </w:p>
    <w:p w:rsidR="001C6A2F" w:rsidRPr="00F22A77" w:rsidRDefault="001C6A2F" w:rsidP="00740A94">
      <w:pPr>
        <w:pBdr>
          <w:bottom w:val="single" w:sz="4" w:space="1" w:color="auto"/>
        </w:pBdr>
        <w:rPr>
          <w:rFonts w:cs="Times New Roman"/>
          <w:b/>
          <w:bCs/>
          <w:sz w:val="20"/>
          <w:szCs w:val="20"/>
          <w:lang w:val="en-US"/>
        </w:rPr>
      </w:pPr>
      <w:r w:rsidRPr="00F22A77">
        <w:rPr>
          <w:b/>
          <w:bCs/>
          <w:sz w:val="20"/>
          <w:szCs w:val="20"/>
          <w:lang w:val="en-US"/>
        </w:rPr>
        <w:t>If a</w:t>
      </w:r>
      <w:r>
        <w:rPr>
          <w:b/>
          <w:bCs/>
          <w:sz w:val="20"/>
          <w:szCs w:val="20"/>
          <w:lang w:val="en-US"/>
        </w:rPr>
        <w:t xml:space="preserve"> given</w:t>
      </w:r>
      <w:r w:rsidRPr="00F22A77">
        <w:rPr>
          <w:b/>
          <w:bCs/>
          <w:sz w:val="20"/>
          <w:szCs w:val="20"/>
          <w:lang w:val="en-US"/>
        </w:rPr>
        <w:t xml:space="preserve"> individual contests a ticket, which </w:t>
      </w:r>
      <w:r>
        <w:rPr>
          <w:b/>
          <w:bCs/>
          <w:sz w:val="20"/>
          <w:szCs w:val="20"/>
          <w:lang w:val="en-US"/>
        </w:rPr>
        <w:t>c</w:t>
      </w:r>
      <w:r w:rsidRPr="00F22A77">
        <w:rPr>
          <w:b/>
          <w:bCs/>
          <w:sz w:val="20"/>
          <w:szCs w:val="20"/>
          <w:lang w:val="en-US"/>
        </w:rPr>
        <w:t xml:space="preserve">ourt </w:t>
      </w:r>
      <w:r>
        <w:rPr>
          <w:b/>
          <w:bCs/>
          <w:sz w:val="20"/>
          <w:szCs w:val="20"/>
          <w:lang w:val="en-US"/>
        </w:rPr>
        <w:t>hears their</w:t>
      </w:r>
      <w:r w:rsidRPr="00F22A77">
        <w:rPr>
          <w:b/>
          <w:bCs/>
          <w:sz w:val="20"/>
          <w:szCs w:val="20"/>
          <w:lang w:val="en-US"/>
        </w:rPr>
        <w:t xml:space="preserve"> case?</w:t>
      </w:r>
      <w:r>
        <w:rPr>
          <w:b/>
          <w:bCs/>
          <w:sz w:val="20"/>
          <w:szCs w:val="20"/>
          <w:lang w:val="en-US"/>
        </w:rPr>
        <w:t xml:space="preserve"> What procedure applies to the contesting of a ticket before this court?</w:t>
      </w:r>
    </w:p>
    <w:p w:rsidR="001C6A2F" w:rsidRPr="00355CF7" w:rsidRDefault="001C6A2F" w:rsidP="004A3EC6">
      <w:pPr>
        <w:jc w:val="both"/>
        <w:rPr>
          <w:rFonts w:cs="Times New Roman"/>
          <w:sz w:val="20"/>
          <w:szCs w:val="20"/>
          <w:lang w:val="en-US"/>
        </w:rPr>
      </w:pPr>
    </w:p>
    <w:p w:rsidR="001C6A2F" w:rsidRPr="00F2304C" w:rsidRDefault="001C6A2F" w:rsidP="004A3EC6">
      <w:pPr>
        <w:jc w:val="both"/>
        <w:rPr>
          <w:rFonts w:cs="Times New Roman"/>
          <w:sz w:val="20"/>
          <w:szCs w:val="20"/>
          <w:lang w:val="en-US"/>
        </w:rPr>
      </w:pPr>
      <w:r w:rsidRPr="00F2304C">
        <w:rPr>
          <w:sz w:val="20"/>
          <w:szCs w:val="20"/>
          <w:lang w:val="en-US"/>
        </w:rPr>
        <w:t>This type of challenge is usually heard by the</w:t>
      </w:r>
      <w:r>
        <w:rPr>
          <w:sz w:val="20"/>
          <w:szCs w:val="20"/>
          <w:lang w:val="en-US"/>
        </w:rPr>
        <w:t xml:space="preserve"> Court of Quebec, Criminal and Penal Division. The Code of Penal Procedure applies to this type of proceeding, and the regular rules of Penal responsibility will apply to the proceedings. For this reason, the infraction must be proven </w:t>
      </w:r>
      <w:r>
        <w:rPr>
          <w:b/>
          <w:bCs/>
          <w:sz w:val="20"/>
          <w:szCs w:val="20"/>
          <w:lang w:val="en-US"/>
        </w:rPr>
        <w:t>beyond all reasonable doubt</w:t>
      </w:r>
      <w:r>
        <w:rPr>
          <w:sz w:val="20"/>
          <w:szCs w:val="20"/>
          <w:lang w:val="en-US"/>
        </w:rPr>
        <w:t xml:space="preserve"> by the prosecution.</w:t>
      </w:r>
    </w:p>
    <w:p w:rsidR="001C6A2F" w:rsidRPr="00F2304C" w:rsidRDefault="001C6A2F" w:rsidP="004A3EC6">
      <w:pPr>
        <w:jc w:val="both"/>
        <w:rPr>
          <w:rFonts w:cs="Times New Roman"/>
          <w:sz w:val="20"/>
          <w:szCs w:val="20"/>
          <w:lang w:val="en-US"/>
        </w:rPr>
      </w:pPr>
    </w:p>
    <w:p w:rsidR="001C6A2F" w:rsidRPr="00F2304C" w:rsidRDefault="001C6A2F" w:rsidP="00023CBD">
      <w:pPr>
        <w:rPr>
          <w:rFonts w:cs="Times New Roman"/>
          <w:sz w:val="20"/>
          <w:szCs w:val="20"/>
          <w:lang w:val="en-US"/>
        </w:rPr>
      </w:pPr>
    </w:p>
    <w:p w:rsidR="001C6A2F" w:rsidRPr="00FB678B" w:rsidRDefault="001C6A2F" w:rsidP="00FA59BB">
      <w:pPr>
        <w:pBdr>
          <w:bottom w:val="single" w:sz="4" w:space="1" w:color="auto"/>
        </w:pBdr>
        <w:rPr>
          <w:rFonts w:cs="Times New Roman"/>
          <w:b/>
          <w:bCs/>
          <w:sz w:val="20"/>
          <w:szCs w:val="20"/>
          <w:lang w:val="en-US"/>
        </w:rPr>
      </w:pPr>
      <w:r w:rsidRPr="00FB678B">
        <w:rPr>
          <w:b/>
          <w:bCs/>
          <w:sz w:val="20"/>
          <w:szCs w:val="20"/>
          <w:lang w:val="en-US"/>
        </w:rPr>
        <w:t>What def</w:t>
      </w:r>
      <w:r>
        <w:rPr>
          <w:b/>
          <w:bCs/>
          <w:sz w:val="20"/>
          <w:szCs w:val="20"/>
          <w:lang w:val="en-US"/>
        </w:rPr>
        <w:t>ense can be invoked before the c</w:t>
      </w:r>
      <w:r w:rsidRPr="00FB678B">
        <w:rPr>
          <w:b/>
          <w:bCs/>
          <w:sz w:val="20"/>
          <w:szCs w:val="20"/>
          <w:lang w:val="en-US"/>
        </w:rPr>
        <w:t>ourt when contesting a ticket?</w:t>
      </w:r>
    </w:p>
    <w:p w:rsidR="001C6A2F" w:rsidRDefault="001C6A2F" w:rsidP="00547E80">
      <w:pPr>
        <w:jc w:val="both"/>
        <w:rPr>
          <w:rFonts w:cs="Times New Roman"/>
          <w:sz w:val="20"/>
          <w:szCs w:val="20"/>
          <w:lang w:val="en-US"/>
        </w:rPr>
      </w:pPr>
    </w:p>
    <w:p w:rsidR="001C6A2F" w:rsidRDefault="001C6A2F" w:rsidP="00547E80">
      <w:pPr>
        <w:jc w:val="both"/>
        <w:rPr>
          <w:rFonts w:cs="Times New Roman"/>
          <w:sz w:val="20"/>
          <w:szCs w:val="20"/>
          <w:lang w:val="en-US"/>
        </w:rPr>
      </w:pPr>
      <w:r w:rsidRPr="00932665">
        <w:rPr>
          <w:sz w:val="20"/>
          <w:szCs w:val="20"/>
          <w:lang w:val="en-US"/>
        </w:rPr>
        <w:t xml:space="preserve">In the case of a </w:t>
      </w:r>
      <w:r>
        <w:rPr>
          <w:sz w:val="20"/>
          <w:szCs w:val="20"/>
          <w:lang w:val="en-US"/>
        </w:rPr>
        <w:t>natural person</w:t>
      </w:r>
      <w:r w:rsidRPr="00932665">
        <w:rPr>
          <w:sz w:val="20"/>
          <w:szCs w:val="20"/>
          <w:lang w:val="en-US"/>
        </w:rPr>
        <w:t xml:space="preserve"> having received</w:t>
      </w:r>
      <w:r>
        <w:rPr>
          <w:sz w:val="20"/>
          <w:szCs w:val="20"/>
          <w:lang w:val="en-US"/>
        </w:rPr>
        <w:t xml:space="preserve"> a statement</w:t>
      </w:r>
      <w:r w:rsidRPr="00932665">
        <w:rPr>
          <w:sz w:val="20"/>
          <w:szCs w:val="20"/>
          <w:lang w:val="en-US"/>
        </w:rPr>
        <w:t xml:space="preserve"> of offence</w:t>
      </w:r>
      <w:r>
        <w:rPr>
          <w:sz w:val="20"/>
          <w:szCs w:val="20"/>
          <w:lang w:val="en-US"/>
        </w:rPr>
        <w:t xml:space="preserve"> and having chosen to contest their ticket, it may be possible to challenge the legality of the infraction they are being accused of. In fact, it’s possible to argue that the infraction is not specific enough and therefore cannot truly inform someone’s behaviour. It is equally possible to argue that the infraction infringes on a mandatory right guaranteed by a charter (in other words, its constitutionality).</w:t>
      </w:r>
    </w:p>
    <w:p w:rsidR="001C6A2F" w:rsidRDefault="001C6A2F" w:rsidP="00547E80">
      <w:pPr>
        <w:pStyle w:val="BodyText"/>
        <w:spacing w:after="0"/>
        <w:jc w:val="both"/>
        <w:rPr>
          <w:rFonts w:ascii="Calibri" w:hAnsi="Calibri" w:cs="Calibri"/>
          <w:color w:val="000000"/>
          <w:sz w:val="20"/>
          <w:szCs w:val="20"/>
          <w:lang w:val="en-US"/>
        </w:rPr>
      </w:pPr>
    </w:p>
    <w:p w:rsidR="001C6A2F" w:rsidRPr="00932665" w:rsidRDefault="001C6A2F" w:rsidP="00547E80">
      <w:pPr>
        <w:pStyle w:val="BodyText"/>
        <w:spacing w:after="0"/>
        <w:jc w:val="both"/>
        <w:rPr>
          <w:rFonts w:ascii="Calibri" w:hAnsi="Calibri" w:cs="Calibri"/>
          <w:color w:val="000000"/>
          <w:sz w:val="20"/>
          <w:szCs w:val="20"/>
          <w:lang w:val="en-US"/>
        </w:rPr>
      </w:pPr>
      <w:r w:rsidRPr="00932665">
        <w:rPr>
          <w:rFonts w:ascii="Calibri" w:hAnsi="Calibri" w:cs="Calibri"/>
          <w:color w:val="000000"/>
          <w:sz w:val="20"/>
          <w:szCs w:val="20"/>
          <w:lang w:val="en-US"/>
        </w:rPr>
        <w:t xml:space="preserve">But again, various scenarios are possible when contesting a ticket for an offence described in the Act, with many of these scenarios helping to </w:t>
      </w:r>
      <w:r>
        <w:rPr>
          <w:rFonts w:ascii="Calibri" w:hAnsi="Calibri" w:cs="Calibri"/>
          <w:color w:val="000000"/>
          <w:sz w:val="20"/>
          <w:szCs w:val="20"/>
          <w:lang w:val="en-US"/>
        </w:rPr>
        <w:t xml:space="preserve">further delay </w:t>
      </w:r>
      <w:r w:rsidRPr="00932665">
        <w:rPr>
          <w:rFonts w:ascii="Calibri" w:hAnsi="Calibri" w:cs="Calibri"/>
          <w:color w:val="000000"/>
          <w:sz w:val="20"/>
          <w:szCs w:val="20"/>
          <w:lang w:val="en-US"/>
        </w:rPr>
        <w:t>the payment of</w:t>
      </w:r>
      <w:r>
        <w:rPr>
          <w:rFonts w:ascii="Calibri" w:hAnsi="Calibri" w:cs="Calibri"/>
          <w:color w:val="000000"/>
          <w:sz w:val="20"/>
          <w:szCs w:val="20"/>
          <w:lang w:val="en-US"/>
        </w:rPr>
        <w:t xml:space="preserve"> fines.</w:t>
      </w:r>
    </w:p>
    <w:p w:rsidR="001C6A2F" w:rsidRPr="00932665" w:rsidRDefault="001C6A2F" w:rsidP="00547E80">
      <w:pPr>
        <w:pStyle w:val="BodyText"/>
        <w:spacing w:after="0"/>
        <w:jc w:val="both"/>
        <w:rPr>
          <w:rFonts w:ascii="Calibri" w:hAnsi="Calibri" w:cs="Calibri"/>
          <w:sz w:val="20"/>
          <w:szCs w:val="20"/>
          <w:lang w:val="en-US"/>
        </w:rPr>
      </w:pPr>
    </w:p>
    <w:p w:rsidR="001C6A2F" w:rsidRPr="00932665" w:rsidRDefault="001C6A2F" w:rsidP="00547E80">
      <w:pPr>
        <w:pStyle w:val="BodyText"/>
        <w:spacing w:after="0"/>
        <w:jc w:val="both"/>
        <w:rPr>
          <w:rFonts w:ascii="Calibri" w:hAnsi="Calibri" w:cs="Calibri"/>
          <w:sz w:val="20"/>
          <w:szCs w:val="20"/>
          <w:lang w:val="en-US"/>
        </w:rPr>
      </w:pPr>
    </w:p>
    <w:p w:rsidR="001C6A2F" w:rsidRPr="00773CEF" w:rsidRDefault="001C6A2F" w:rsidP="00023CBD">
      <w:pPr>
        <w:pBdr>
          <w:bottom w:val="single" w:sz="4" w:space="1" w:color="auto"/>
        </w:pBdr>
        <w:rPr>
          <w:b/>
          <w:bCs/>
          <w:sz w:val="20"/>
          <w:szCs w:val="20"/>
          <w:lang w:val="en-US"/>
        </w:rPr>
      </w:pPr>
      <w:r>
        <w:rPr>
          <w:b/>
          <w:bCs/>
          <w:sz w:val="20"/>
          <w:szCs w:val="20"/>
          <w:lang w:val="en-US"/>
        </w:rPr>
        <w:t>Can an a</w:t>
      </w:r>
      <w:r w:rsidRPr="00773CEF">
        <w:rPr>
          <w:b/>
          <w:bCs/>
          <w:sz w:val="20"/>
          <w:szCs w:val="20"/>
          <w:lang w:val="en-US"/>
        </w:rPr>
        <w:t xml:space="preserve">pplication for </w:t>
      </w:r>
      <w:r>
        <w:rPr>
          <w:b/>
          <w:bCs/>
          <w:sz w:val="20"/>
          <w:szCs w:val="20"/>
          <w:lang w:val="en-US"/>
        </w:rPr>
        <w:t>annulment be made</w:t>
      </w:r>
      <w:r w:rsidRPr="00773CEF">
        <w:rPr>
          <w:b/>
          <w:bCs/>
          <w:sz w:val="20"/>
          <w:szCs w:val="20"/>
          <w:lang w:val="en-US"/>
        </w:rPr>
        <w:t xml:space="preserve">? </w:t>
      </w:r>
      <w:r>
        <w:rPr>
          <w:b/>
          <w:bCs/>
          <w:sz w:val="20"/>
          <w:szCs w:val="20"/>
          <w:lang w:val="en-US"/>
        </w:rPr>
        <w:t>Can we argue the law is Unconstitutional</w:t>
      </w:r>
      <w:r w:rsidRPr="00773CEF">
        <w:rPr>
          <w:b/>
          <w:bCs/>
          <w:sz w:val="20"/>
          <w:szCs w:val="20"/>
          <w:lang w:val="en-US"/>
        </w:rPr>
        <w:t>?</w:t>
      </w:r>
    </w:p>
    <w:p w:rsidR="001C6A2F" w:rsidRPr="00355CF7" w:rsidRDefault="001C6A2F" w:rsidP="00547E80">
      <w:pPr>
        <w:pStyle w:val="BodyText"/>
        <w:spacing w:after="0"/>
        <w:jc w:val="both"/>
        <w:rPr>
          <w:rFonts w:ascii="Calibri" w:hAnsi="Calibri" w:cs="Calibri"/>
          <w:color w:val="000000"/>
          <w:sz w:val="20"/>
          <w:szCs w:val="20"/>
          <w:lang w:val="en-US"/>
        </w:rPr>
      </w:pPr>
    </w:p>
    <w:p w:rsidR="001C6A2F" w:rsidRPr="00B755BF" w:rsidRDefault="001C6A2F" w:rsidP="00547E80">
      <w:pPr>
        <w:pStyle w:val="BodyText"/>
        <w:spacing w:after="0"/>
        <w:jc w:val="both"/>
        <w:rPr>
          <w:rFonts w:ascii="Calibri" w:hAnsi="Calibri" w:cs="Calibri"/>
          <w:color w:val="000000"/>
          <w:sz w:val="20"/>
          <w:szCs w:val="20"/>
          <w:lang w:val="en-US"/>
        </w:rPr>
      </w:pPr>
      <w:r w:rsidRPr="009139D1">
        <w:rPr>
          <w:rFonts w:ascii="Calibri" w:hAnsi="Calibri" w:cs="Calibri"/>
          <w:color w:val="000000"/>
          <w:sz w:val="20"/>
          <w:szCs w:val="20"/>
          <w:lang w:val="en-US"/>
        </w:rPr>
        <w:t>A motion for declaratory judgment</w:t>
      </w:r>
      <w:r>
        <w:rPr>
          <w:rFonts w:ascii="Calibri" w:hAnsi="Calibri" w:cs="Calibri"/>
          <w:color w:val="000000"/>
          <w:sz w:val="20"/>
          <w:szCs w:val="20"/>
          <w:lang w:val="en-US"/>
        </w:rPr>
        <w:t xml:space="preserve"> in Superior Court, to request that the Act be annulled because of its unconstitutional nature, </w:t>
      </w:r>
      <w:r>
        <w:rPr>
          <w:rFonts w:ascii="Calibri" w:hAnsi="Calibri" w:cs="Calibri"/>
          <w:b/>
          <w:bCs/>
          <w:color w:val="000000"/>
          <w:sz w:val="20"/>
          <w:szCs w:val="20"/>
          <w:lang w:val="en-US"/>
        </w:rPr>
        <w:t>could suspend hearings related to tickets under the Act.</w:t>
      </w:r>
      <w:r>
        <w:rPr>
          <w:rFonts w:ascii="Calibri" w:hAnsi="Calibri" w:cs="Calibri"/>
          <w:color w:val="000000"/>
          <w:sz w:val="20"/>
          <w:szCs w:val="20"/>
          <w:lang w:val="en-US"/>
        </w:rPr>
        <w:t xml:space="preserve"> This option would greatly benefit us, as no fine could be imposed before a decision as to the constitutionality of the Act had been rendered. It’s important to note that any decision rendered in superior Court can be appealed, first in the Court of Appeals and then in Supreme Court, if necessary.</w:t>
      </w:r>
    </w:p>
    <w:p w:rsidR="001C6A2F" w:rsidRPr="009139D1" w:rsidRDefault="001C6A2F" w:rsidP="00547E80">
      <w:pPr>
        <w:pStyle w:val="BodyText"/>
        <w:spacing w:after="0"/>
        <w:rPr>
          <w:rFonts w:ascii="Calibri" w:hAnsi="Calibri" w:cs="Calibri"/>
          <w:sz w:val="20"/>
          <w:szCs w:val="20"/>
          <w:lang w:val="en-US"/>
        </w:rPr>
      </w:pPr>
    </w:p>
    <w:p w:rsidR="001C6A2F" w:rsidRPr="001F0416" w:rsidRDefault="001C6A2F" w:rsidP="00547E80">
      <w:pPr>
        <w:pStyle w:val="BodyText"/>
        <w:spacing w:after="0"/>
        <w:jc w:val="both"/>
        <w:rPr>
          <w:rFonts w:ascii="Calibri" w:hAnsi="Calibri" w:cs="Calibri"/>
          <w:color w:val="000000"/>
          <w:sz w:val="20"/>
          <w:szCs w:val="20"/>
          <w:lang w:val="en-US"/>
        </w:rPr>
      </w:pPr>
      <w:r w:rsidRPr="001F0416">
        <w:rPr>
          <w:rFonts w:ascii="Calibri" w:hAnsi="Calibri" w:cs="Calibri"/>
          <w:color w:val="000000"/>
          <w:sz w:val="20"/>
          <w:szCs w:val="20"/>
          <w:lang w:val="en-US"/>
        </w:rPr>
        <w:t xml:space="preserve">A request to defer implementation of certain </w:t>
      </w:r>
      <w:r>
        <w:rPr>
          <w:rFonts w:ascii="Calibri" w:hAnsi="Calibri" w:cs="Calibri"/>
          <w:color w:val="000000"/>
          <w:sz w:val="20"/>
          <w:szCs w:val="20"/>
          <w:lang w:val="en-US"/>
        </w:rPr>
        <w:t>section</w:t>
      </w:r>
      <w:r w:rsidRPr="001F0416">
        <w:rPr>
          <w:rFonts w:ascii="Calibri" w:hAnsi="Calibri" w:cs="Calibri"/>
          <w:color w:val="000000"/>
          <w:sz w:val="20"/>
          <w:szCs w:val="20"/>
          <w:lang w:val="en-US"/>
        </w:rPr>
        <w:t xml:space="preserve">s of the Act can also be made in order to ensure that certain </w:t>
      </w:r>
      <w:r>
        <w:rPr>
          <w:rFonts w:ascii="Calibri" w:hAnsi="Calibri" w:cs="Calibri"/>
          <w:color w:val="000000"/>
          <w:sz w:val="20"/>
          <w:szCs w:val="20"/>
          <w:lang w:val="en-US"/>
        </w:rPr>
        <w:t>section</w:t>
      </w:r>
      <w:r w:rsidRPr="001F0416">
        <w:rPr>
          <w:rFonts w:ascii="Calibri" w:hAnsi="Calibri" w:cs="Calibri"/>
          <w:color w:val="000000"/>
          <w:sz w:val="20"/>
          <w:szCs w:val="20"/>
          <w:lang w:val="en-US"/>
        </w:rPr>
        <w:t>s of the Act not be</w:t>
      </w:r>
      <w:r>
        <w:rPr>
          <w:rFonts w:ascii="Calibri" w:hAnsi="Calibri" w:cs="Calibri"/>
          <w:color w:val="000000"/>
          <w:sz w:val="20"/>
          <w:szCs w:val="20"/>
          <w:lang w:val="en-US"/>
        </w:rPr>
        <w:t xml:space="preserve"> immediately applicable</w:t>
      </w:r>
      <w:r w:rsidRPr="001F0416">
        <w:rPr>
          <w:rFonts w:ascii="Calibri" w:hAnsi="Calibri" w:cs="Calibri"/>
          <w:color w:val="000000"/>
          <w:sz w:val="20"/>
          <w:szCs w:val="20"/>
          <w:lang w:val="en-US"/>
        </w:rPr>
        <w:t xml:space="preserve">. </w:t>
      </w:r>
    </w:p>
    <w:p w:rsidR="001C6A2F" w:rsidRPr="001F0416" w:rsidRDefault="001C6A2F" w:rsidP="00547E80">
      <w:pPr>
        <w:jc w:val="both"/>
        <w:rPr>
          <w:rFonts w:cs="Times New Roman"/>
          <w:sz w:val="20"/>
          <w:szCs w:val="20"/>
          <w:lang w:val="en-US"/>
        </w:rPr>
      </w:pPr>
    </w:p>
    <w:p w:rsidR="001C6A2F" w:rsidRPr="00355CF7" w:rsidRDefault="001C6A2F" w:rsidP="00023CBD">
      <w:pPr>
        <w:pBdr>
          <w:bottom w:val="single" w:sz="4" w:space="1" w:color="auto"/>
        </w:pBdr>
        <w:rPr>
          <w:rFonts w:cs="Times New Roman"/>
          <w:b/>
          <w:bCs/>
          <w:sz w:val="20"/>
          <w:szCs w:val="20"/>
          <w:lang w:val="en-US"/>
        </w:rPr>
      </w:pPr>
    </w:p>
    <w:p w:rsidR="001C6A2F" w:rsidRPr="00E50F43" w:rsidRDefault="001C6A2F" w:rsidP="00023CBD">
      <w:pPr>
        <w:pBdr>
          <w:bottom w:val="single" w:sz="4" w:space="1" w:color="auto"/>
        </w:pBdr>
        <w:rPr>
          <w:rFonts w:cs="Times New Roman"/>
          <w:b/>
          <w:bCs/>
          <w:sz w:val="20"/>
          <w:szCs w:val="20"/>
          <w:lang w:val="en-US"/>
        </w:rPr>
      </w:pPr>
      <w:r w:rsidRPr="00E50F43">
        <w:rPr>
          <w:b/>
          <w:bCs/>
          <w:sz w:val="20"/>
          <w:szCs w:val="20"/>
          <w:lang w:val="en-US"/>
        </w:rPr>
        <w:t>How long after an alleged infraction is committed can a Statement of Offence be sent to the alleged offender?</w:t>
      </w:r>
      <w:r>
        <w:rPr>
          <w:b/>
          <w:bCs/>
          <w:sz w:val="20"/>
          <w:szCs w:val="20"/>
          <w:lang w:val="en-US"/>
        </w:rPr>
        <w:t xml:space="preserve"> Is it no longer valid after a certain time has passed?</w:t>
      </w:r>
    </w:p>
    <w:p w:rsidR="001C6A2F" w:rsidRPr="00E50F43" w:rsidRDefault="001C6A2F" w:rsidP="00023CBD">
      <w:pPr>
        <w:pStyle w:val="BodyText"/>
        <w:spacing w:after="0"/>
        <w:jc w:val="both"/>
        <w:rPr>
          <w:rFonts w:ascii="Calibri" w:hAnsi="Calibri" w:cs="Calibri"/>
          <w:color w:val="000000"/>
          <w:sz w:val="20"/>
          <w:szCs w:val="20"/>
          <w:lang w:val="en-US"/>
        </w:rPr>
      </w:pPr>
    </w:p>
    <w:p w:rsidR="001C6A2F" w:rsidRPr="00801F93" w:rsidRDefault="001C6A2F" w:rsidP="00023CBD">
      <w:pPr>
        <w:pStyle w:val="BodyText"/>
        <w:spacing w:after="0"/>
        <w:jc w:val="both"/>
        <w:rPr>
          <w:rFonts w:ascii="Calibri" w:hAnsi="Calibri" w:cs="Calibri"/>
          <w:color w:val="000000"/>
          <w:sz w:val="20"/>
          <w:szCs w:val="20"/>
          <w:lang w:val="en-US"/>
        </w:rPr>
      </w:pPr>
      <w:r w:rsidRPr="00801F93">
        <w:rPr>
          <w:rFonts w:ascii="Calibri" w:hAnsi="Calibri" w:cs="Calibri"/>
          <w:color w:val="000000"/>
          <w:sz w:val="20"/>
          <w:szCs w:val="20"/>
          <w:lang w:val="en-US"/>
        </w:rPr>
        <w:t xml:space="preserve">According to </w:t>
      </w:r>
      <w:r>
        <w:rPr>
          <w:rFonts w:ascii="Calibri" w:hAnsi="Calibri" w:cs="Calibri"/>
          <w:color w:val="000000"/>
          <w:sz w:val="20"/>
          <w:szCs w:val="20"/>
          <w:lang w:val="en-US"/>
        </w:rPr>
        <w:t>Section</w:t>
      </w:r>
      <w:r w:rsidRPr="00801F93">
        <w:rPr>
          <w:rFonts w:ascii="Calibri" w:hAnsi="Calibri" w:cs="Calibri"/>
          <w:color w:val="000000"/>
          <w:sz w:val="20"/>
          <w:szCs w:val="20"/>
          <w:lang w:val="en-US"/>
        </w:rPr>
        <w:t xml:space="preserve"> 14 of Quebec Penal Procedure:</w:t>
      </w:r>
    </w:p>
    <w:p w:rsidR="001C6A2F" w:rsidRDefault="001C6A2F" w:rsidP="00023CBD">
      <w:pPr>
        <w:pStyle w:val="BodyText"/>
        <w:spacing w:after="0"/>
        <w:jc w:val="both"/>
        <w:rPr>
          <w:rFonts w:ascii="Calibri" w:hAnsi="Calibri" w:cs="Calibri"/>
          <w:color w:val="000000"/>
          <w:sz w:val="20"/>
          <w:szCs w:val="20"/>
          <w:lang w:val="en-US"/>
        </w:rPr>
      </w:pPr>
      <w:r>
        <w:rPr>
          <w:rFonts w:ascii="Calibri" w:hAnsi="Calibri" w:cs="Calibri"/>
          <w:color w:val="000000"/>
          <w:sz w:val="20"/>
          <w:szCs w:val="20"/>
          <w:lang w:val="en-US"/>
        </w:rPr>
        <w:t>“</w:t>
      </w:r>
      <w:r w:rsidRPr="00801F93">
        <w:rPr>
          <w:rFonts w:ascii="Calibri" w:hAnsi="Calibri" w:cs="Calibri"/>
          <w:color w:val="000000"/>
          <w:sz w:val="20"/>
          <w:szCs w:val="20"/>
          <w:lang w:val="en-US"/>
        </w:rPr>
        <w:t>Penal proceedings are prescribed by one year from the date of commission of the offence.</w:t>
      </w:r>
      <w:r>
        <w:rPr>
          <w:rFonts w:ascii="Calibri" w:hAnsi="Calibri" w:cs="Calibri"/>
          <w:color w:val="000000"/>
          <w:sz w:val="20"/>
          <w:szCs w:val="20"/>
          <w:lang w:val="en-US"/>
        </w:rPr>
        <w:t>”</w:t>
      </w:r>
    </w:p>
    <w:p w:rsidR="001C6A2F" w:rsidRPr="00801F93" w:rsidRDefault="001C6A2F" w:rsidP="00023CBD">
      <w:pPr>
        <w:pStyle w:val="BodyText"/>
        <w:spacing w:after="0"/>
        <w:jc w:val="both"/>
        <w:rPr>
          <w:rFonts w:ascii="Calibri" w:hAnsi="Calibri" w:cs="Calibri"/>
          <w:color w:val="000000"/>
          <w:sz w:val="20"/>
          <w:szCs w:val="20"/>
          <w:lang w:val="en-US"/>
        </w:rPr>
      </w:pPr>
    </w:p>
    <w:p w:rsidR="001C6A2F" w:rsidRPr="00801F93" w:rsidRDefault="001C6A2F" w:rsidP="00023CBD">
      <w:pPr>
        <w:pStyle w:val="BodyText"/>
        <w:spacing w:after="0"/>
        <w:jc w:val="both"/>
        <w:rPr>
          <w:rFonts w:ascii="Calibri" w:hAnsi="Calibri" w:cs="Calibri"/>
          <w:sz w:val="20"/>
          <w:szCs w:val="20"/>
          <w:lang w:val="en-US"/>
        </w:rPr>
      </w:pPr>
      <w:r w:rsidRPr="00801F93">
        <w:rPr>
          <w:rFonts w:ascii="Calibri" w:hAnsi="Calibri" w:cs="Calibri"/>
          <w:color w:val="000000"/>
          <w:sz w:val="20"/>
          <w:szCs w:val="20"/>
          <w:lang w:val="en-US"/>
        </w:rPr>
        <w:t>In other words, if the alleged infraction w</w:t>
      </w:r>
      <w:r>
        <w:rPr>
          <w:rFonts w:ascii="Calibri" w:hAnsi="Calibri" w:cs="Calibri"/>
          <w:color w:val="000000"/>
          <w:sz w:val="20"/>
          <w:szCs w:val="20"/>
          <w:lang w:val="en-US"/>
        </w:rPr>
        <w:t>ere</w:t>
      </w:r>
      <w:r w:rsidRPr="00801F93">
        <w:rPr>
          <w:rFonts w:ascii="Calibri" w:hAnsi="Calibri" w:cs="Calibri"/>
          <w:color w:val="000000"/>
          <w:sz w:val="20"/>
          <w:szCs w:val="20"/>
          <w:lang w:val="en-US"/>
        </w:rPr>
        <w:t xml:space="preserve"> committed over a year before, it</w:t>
      </w:r>
      <w:r>
        <w:rPr>
          <w:rFonts w:ascii="Calibri" w:hAnsi="Calibri" w:cs="Calibri"/>
          <w:color w:val="000000"/>
          <w:sz w:val="20"/>
          <w:szCs w:val="20"/>
          <w:lang w:val="en-US"/>
        </w:rPr>
        <w:t xml:space="preserve"> would be “too late” to issue a Statement of Offence and a fine, if applicable. In other words it is possible to receive a statement of offence by mail up to one year after the alleged commission of an offence.</w:t>
      </w:r>
    </w:p>
    <w:p w:rsidR="001C6A2F" w:rsidRPr="00801F93" w:rsidRDefault="001C6A2F" w:rsidP="00386B43">
      <w:pPr>
        <w:rPr>
          <w:rFonts w:cs="Times New Roman"/>
          <w:sz w:val="20"/>
          <w:szCs w:val="20"/>
          <w:lang w:val="en-US"/>
        </w:rPr>
      </w:pPr>
    </w:p>
    <w:p w:rsidR="001C6A2F" w:rsidRPr="00801F93" w:rsidRDefault="001C6A2F">
      <w:pPr>
        <w:rPr>
          <w:rFonts w:cs="Times New Roman"/>
          <w:b/>
          <w:bCs/>
          <w:sz w:val="20"/>
          <w:szCs w:val="20"/>
          <w:lang w:val="en-US"/>
        </w:rPr>
      </w:pPr>
    </w:p>
    <w:p w:rsidR="001C6A2F" w:rsidRPr="00801F93" w:rsidRDefault="001C6A2F">
      <w:pPr>
        <w:rPr>
          <w:rFonts w:cs="Times New Roman"/>
          <w:b/>
          <w:bCs/>
          <w:sz w:val="20"/>
          <w:szCs w:val="20"/>
          <w:lang w:val="en-US"/>
        </w:rPr>
      </w:pPr>
    </w:p>
    <w:p w:rsidR="001C6A2F" w:rsidRPr="00801F93" w:rsidRDefault="001C6A2F">
      <w:pPr>
        <w:rPr>
          <w:rFonts w:cs="Times New Roman"/>
          <w:b/>
          <w:bCs/>
          <w:sz w:val="20"/>
          <w:szCs w:val="20"/>
          <w:lang w:val="en-US"/>
        </w:rPr>
      </w:pPr>
      <w:r w:rsidRPr="00801F93">
        <w:rPr>
          <w:rFonts w:cs="Times New Roman"/>
          <w:b/>
          <w:bCs/>
          <w:sz w:val="20"/>
          <w:szCs w:val="20"/>
          <w:lang w:val="en-US"/>
        </w:rPr>
        <w:br w:type="page"/>
      </w:r>
    </w:p>
    <w:p w:rsidR="001C6A2F" w:rsidRPr="00355CF7" w:rsidRDefault="001C6A2F" w:rsidP="006877E3">
      <w:pPr>
        <w:pBdr>
          <w:top w:val="single" w:sz="6" w:space="1" w:color="auto"/>
          <w:left w:val="single" w:sz="6" w:space="4" w:color="auto"/>
          <w:bottom w:val="single" w:sz="6" w:space="1" w:color="auto"/>
          <w:right w:val="single" w:sz="6" w:space="4" w:color="auto"/>
        </w:pBdr>
        <w:shd w:val="clear" w:color="auto" w:fill="000000"/>
        <w:jc w:val="center"/>
        <w:rPr>
          <w:rFonts w:cs="Times New Roman"/>
          <w:b/>
          <w:bCs/>
          <w:lang w:val="en-US"/>
        </w:rPr>
      </w:pPr>
      <w:r w:rsidRPr="00355CF7">
        <w:rPr>
          <w:b/>
          <w:bCs/>
          <w:lang w:val="en-US"/>
        </w:rPr>
        <w:t>SECTION II – Penal infractions</w:t>
      </w:r>
    </w:p>
    <w:p w:rsidR="001C6A2F" w:rsidRPr="00355CF7" w:rsidRDefault="001C6A2F">
      <w:pPr>
        <w:rPr>
          <w:rFonts w:cs="Times New Roman"/>
          <w:b/>
          <w:bCs/>
          <w:sz w:val="20"/>
          <w:szCs w:val="20"/>
          <w:lang w:val="en-US"/>
        </w:rPr>
      </w:pPr>
    </w:p>
    <w:p w:rsidR="001C6A2F" w:rsidRPr="00355CF7" w:rsidRDefault="001C6A2F">
      <w:pPr>
        <w:rPr>
          <w:rFonts w:cs="Times New Roman"/>
          <w:b/>
          <w:bCs/>
          <w:sz w:val="20"/>
          <w:szCs w:val="20"/>
          <w:lang w:val="en-US"/>
        </w:rPr>
      </w:pPr>
    </w:p>
    <w:p w:rsidR="001C6A2F" w:rsidRPr="00355CF7" w:rsidRDefault="001C6A2F" w:rsidP="00395E67">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bookmarkStart w:id="3" w:name="INTRODUCTION_MANIFESTATION"/>
      <w:bookmarkEnd w:id="3"/>
    </w:p>
    <w:p w:rsidR="001C6A2F" w:rsidRPr="00355CF7" w:rsidRDefault="001C6A2F" w:rsidP="00395E67">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INTRODUCTION </w:t>
      </w:r>
    </w:p>
    <w:p w:rsidR="001C6A2F" w:rsidRPr="00355CF7" w:rsidRDefault="001C6A2F" w:rsidP="00395E67">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p>
    <w:p w:rsidR="001C6A2F" w:rsidRPr="00355CF7" w:rsidRDefault="001C6A2F">
      <w:pPr>
        <w:rPr>
          <w:rFonts w:cs="Times New Roman"/>
          <w:b/>
          <w:bCs/>
          <w:sz w:val="20"/>
          <w:szCs w:val="20"/>
          <w:lang w:val="en-US"/>
        </w:rPr>
      </w:pPr>
    </w:p>
    <w:p w:rsidR="001C6A2F" w:rsidRPr="00355CF7" w:rsidRDefault="001C6A2F">
      <w:pPr>
        <w:rPr>
          <w:rFonts w:cs="Times New Roman"/>
          <w:b/>
          <w:bCs/>
          <w:sz w:val="20"/>
          <w:szCs w:val="20"/>
          <w:lang w:val="en-US"/>
        </w:rPr>
      </w:pPr>
    </w:p>
    <w:p w:rsidR="001C6A2F" w:rsidRPr="00557FA8" w:rsidRDefault="001C6A2F" w:rsidP="00051670">
      <w:pPr>
        <w:jc w:val="both"/>
        <w:rPr>
          <w:rFonts w:cs="Times New Roman"/>
          <w:i/>
          <w:iCs/>
          <w:sz w:val="20"/>
          <w:szCs w:val="20"/>
          <w:lang w:val="en-US"/>
        </w:rPr>
      </w:pPr>
      <w:r w:rsidRPr="00557FA8">
        <w:rPr>
          <w:i/>
          <w:iCs/>
          <w:sz w:val="20"/>
          <w:szCs w:val="20"/>
          <w:lang w:val="en-US"/>
        </w:rPr>
        <w:t xml:space="preserve">Please note that this section of the document has been subdivided into </w:t>
      </w:r>
      <w:r>
        <w:rPr>
          <w:i/>
          <w:iCs/>
          <w:sz w:val="20"/>
          <w:szCs w:val="20"/>
          <w:lang w:val="en-US"/>
        </w:rPr>
        <w:t>“categories” depending on the “role” or “status” of the individual or organization (student associations, federations of student associations, professional associations) at the time of a demonstration (sections 16 and 17 of the Act) or disruption of services at an educational institution (sections 13 and 14 of the Act).</w:t>
      </w:r>
    </w:p>
    <w:p w:rsidR="001C6A2F" w:rsidRPr="00557FA8" w:rsidRDefault="001C6A2F">
      <w:pPr>
        <w:rPr>
          <w:rFonts w:cs="Times New Roman"/>
          <w:b/>
          <w:bCs/>
          <w:sz w:val="20"/>
          <w:szCs w:val="20"/>
          <w:lang w:val="en-US"/>
        </w:rPr>
      </w:pPr>
    </w:p>
    <w:p w:rsidR="001C6A2F" w:rsidRPr="00557FA8" w:rsidRDefault="001C6A2F">
      <w:pPr>
        <w:rPr>
          <w:rFonts w:cs="Times New Roman"/>
          <w:b/>
          <w:bCs/>
          <w:sz w:val="20"/>
          <w:szCs w:val="20"/>
          <w:lang w:val="en-US"/>
        </w:rPr>
      </w:pPr>
    </w:p>
    <w:p w:rsidR="001C6A2F" w:rsidRPr="00355CF7" w:rsidRDefault="001C6A2F" w:rsidP="00046032">
      <w:pPr>
        <w:pBdr>
          <w:bottom w:val="single" w:sz="4" w:space="1" w:color="auto"/>
        </w:pBdr>
        <w:rPr>
          <w:b/>
          <w:bCs/>
          <w:sz w:val="20"/>
          <w:szCs w:val="20"/>
          <w:lang w:val="en-US"/>
        </w:rPr>
      </w:pPr>
      <w:r w:rsidRPr="00355CF7">
        <w:rPr>
          <w:b/>
          <w:bCs/>
          <w:sz w:val="20"/>
          <w:szCs w:val="20"/>
          <w:lang w:val="en-US"/>
        </w:rPr>
        <w:t>DEFINITIONS</w:t>
      </w:r>
    </w:p>
    <w:p w:rsidR="001C6A2F" w:rsidRPr="00355CF7" w:rsidRDefault="001C6A2F" w:rsidP="00D5026C">
      <w:pPr>
        <w:jc w:val="both"/>
        <w:rPr>
          <w:rFonts w:cs="Times New Roman"/>
          <w:sz w:val="20"/>
          <w:szCs w:val="20"/>
          <w:lang w:val="en-US"/>
        </w:rPr>
      </w:pPr>
    </w:p>
    <w:p w:rsidR="001C6A2F" w:rsidRPr="000D61C5" w:rsidRDefault="001C6A2F" w:rsidP="00D5026C">
      <w:pPr>
        <w:jc w:val="both"/>
        <w:rPr>
          <w:sz w:val="20"/>
          <w:szCs w:val="20"/>
          <w:lang w:val="en-US"/>
        </w:rPr>
      </w:pPr>
      <w:r w:rsidRPr="000D61C5">
        <w:rPr>
          <w:sz w:val="20"/>
          <w:szCs w:val="20"/>
          <w:lang w:val="en-US"/>
        </w:rPr>
        <w:t>In this section of the document (SECTION II – Penal infractions</w:t>
      </w:r>
      <w:r>
        <w:rPr>
          <w:sz w:val="20"/>
          <w:szCs w:val="20"/>
          <w:lang w:val="en-US"/>
        </w:rPr>
        <w:t>)</w:t>
      </w:r>
      <w:r w:rsidRPr="000D61C5">
        <w:rPr>
          <w:sz w:val="20"/>
          <w:szCs w:val="20"/>
          <w:lang w:val="en-US"/>
        </w:rPr>
        <w:t>:</w:t>
      </w:r>
    </w:p>
    <w:p w:rsidR="001C6A2F" w:rsidRPr="000D61C5" w:rsidRDefault="001C6A2F" w:rsidP="00D5026C">
      <w:pPr>
        <w:pStyle w:val="ListParagraph"/>
        <w:numPr>
          <w:ilvl w:val="0"/>
          <w:numId w:val="4"/>
        </w:numPr>
        <w:ind w:left="360"/>
        <w:jc w:val="both"/>
        <w:rPr>
          <w:rFonts w:cs="Times New Roman"/>
          <w:sz w:val="20"/>
          <w:szCs w:val="20"/>
          <w:lang w:val="en-US"/>
        </w:rPr>
      </w:pPr>
      <w:r w:rsidRPr="000D61C5">
        <w:rPr>
          <w:sz w:val="20"/>
          <w:szCs w:val="20"/>
          <w:lang w:val="en-US"/>
        </w:rPr>
        <w:t xml:space="preserve">The term </w:t>
      </w:r>
      <w:r>
        <w:rPr>
          <w:sz w:val="20"/>
          <w:szCs w:val="20"/>
          <w:lang w:val="en-US"/>
        </w:rPr>
        <w:t>“</w:t>
      </w:r>
      <w:r w:rsidRPr="000D61C5">
        <w:rPr>
          <w:sz w:val="20"/>
          <w:szCs w:val="20"/>
          <w:lang w:val="en-US"/>
        </w:rPr>
        <w:t>association</w:t>
      </w:r>
      <w:r>
        <w:rPr>
          <w:sz w:val="20"/>
          <w:szCs w:val="20"/>
          <w:lang w:val="en-US"/>
        </w:rPr>
        <w:t>”</w:t>
      </w:r>
      <w:r w:rsidRPr="000D61C5">
        <w:rPr>
          <w:sz w:val="20"/>
          <w:szCs w:val="20"/>
          <w:lang w:val="en-US"/>
        </w:rPr>
        <w:t xml:space="preserve"> refers to a student association or professional association as described in the Act. </w:t>
      </w:r>
    </w:p>
    <w:p w:rsidR="001C6A2F" w:rsidRPr="000D61C5" w:rsidRDefault="001C6A2F" w:rsidP="00D5026C">
      <w:pPr>
        <w:pStyle w:val="ListParagraph"/>
        <w:numPr>
          <w:ilvl w:val="0"/>
          <w:numId w:val="4"/>
        </w:numPr>
        <w:ind w:left="360"/>
        <w:jc w:val="both"/>
        <w:rPr>
          <w:rFonts w:cs="Times New Roman"/>
          <w:sz w:val="20"/>
          <w:szCs w:val="20"/>
          <w:lang w:val="en-US"/>
        </w:rPr>
      </w:pPr>
      <w:r w:rsidRPr="000D61C5">
        <w:rPr>
          <w:sz w:val="20"/>
          <w:szCs w:val="20"/>
          <w:lang w:val="en-US"/>
        </w:rPr>
        <w:t>The term “federation” refers to a federation of</w:t>
      </w:r>
      <w:r>
        <w:rPr>
          <w:sz w:val="20"/>
          <w:szCs w:val="20"/>
          <w:lang w:val="en-US"/>
        </w:rPr>
        <w:t xml:space="preserve"> </w:t>
      </w:r>
      <w:r w:rsidRPr="000D61C5">
        <w:rPr>
          <w:sz w:val="20"/>
          <w:szCs w:val="20"/>
          <w:lang w:val="en-US"/>
        </w:rPr>
        <w:t xml:space="preserve">associations </w:t>
      </w:r>
      <w:r>
        <w:rPr>
          <w:sz w:val="20"/>
          <w:szCs w:val="20"/>
          <w:lang w:val="en-US"/>
        </w:rPr>
        <w:t>as described in the Act</w:t>
      </w:r>
      <w:r w:rsidRPr="000D61C5">
        <w:rPr>
          <w:sz w:val="20"/>
          <w:szCs w:val="20"/>
          <w:lang w:val="en-US"/>
        </w:rPr>
        <w:t>.</w:t>
      </w:r>
    </w:p>
    <w:p w:rsidR="001C6A2F" w:rsidRPr="00CF122F" w:rsidRDefault="001C6A2F" w:rsidP="00D5026C">
      <w:pPr>
        <w:pStyle w:val="ListParagraph"/>
        <w:numPr>
          <w:ilvl w:val="0"/>
          <w:numId w:val="4"/>
        </w:numPr>
        <w:ind w:left="360"/>
        <w:jc w:val="both"/>
        <w:rPr>
          <w:rFonts w:cs="Times New Roman"/>
          <w:sz w:val="20"/>
          <w:szCs w:val="20"/>
          <w:lang w:val="en-US"/>
        </w:rPr>
      </w:pPr>
      <w:r w:rsidRPr="00CF122F">
        <w:rPr>
          <w:sz w:val="20"/>
          <w:szCs w:val="20"/>
          <w:lang w:val="en-US"/>
        </w:rPr>
        <w:t xml:space="preserve">The term “function,” when referring to an association or a federation, may refer to any of the following: </w:t>
      </w:r>
      <w:r>
        <w:rPr>
          <w:sz w:val="20"/>
          <w:szCs w:val="20"/>
          <w:lang w:val="en-US"/>
        </w:rPr>
        <w:t xml:space="preserve">a natural person who is a Leader, employee, representative, or spokesperson. </w:t>
      </w:r>
    </w:p>
    <w:p w:rsidR="001C6A2F" w:rsidRPr="00CF122F" w:rsidRDefault="001C6A2F">
      <w:pPr>
        <w:rPr>
          <w:rFonts w:cs="Times New Roman"/>
          <w:b/>
          <w:bCs/>
          <w:sz w:val="20"/>
          <w:szCs w:val="20"/>
          <w:lang w:val="en-US"/>
        </w:rPr>
      </w:pPr>
    </w:p>
    <w:p w:rsidR="001C6A2F" w:rsidRPr="00CF122F" w:rsidRDefault="001C6A2F">
      <w:pPr>
        <w:rPr>
          <w:rFonts w:cs="Times New Roman"/>
          <w:b/>
          <w:bCs/>
          <w:sz w:val="20"/>
          <w:szCs w:val="20"/>
          <w:lang w:val="en-US"/>
        </w:rPr>
      </w:pPr>
    </w:p>
    <w:p w:rsidR="001C6A2F" w:rsidRPr="00DE36CC" w:rsidRDefault="001C6A2F" w:rsidP="00046032">
      <w:pPr>
        <w:pBdr>
          <w:bottom w:val="single" w:sz="4" w:space="1" w:color="auto"/>
        </w:pBdr>
        <w:rPr>
          <w:rFonts w:cs="Times New Roman"/>
          <w:b/>
          <w:bCs/>
          <w:sz w:val="20"/>
          <w:szCs w:val="20"/>
          <w:lang w:val="en-US"/>
        </w:rPr>
      </w:pPr>
      <w:r w:rsidRPr="00DE36CC">
        <w:rPr>
          <w:b/>
          <w:bCs/>
          <w:sz w:val="20"/>
          <w:szCs w:val="20"/>
          <w:lang w:val="en-US"/>
        </w:rPr>
        <w:t xml:space="preserve">ON </w:t>
      </w:r>
      <w:r>
        <w:rPr>
          <w:b/>
          <w:bCs/>
          <w:sz w:val="20"/>
          <w:szCs w:val="20"/>
          <w:lang w:val="en-US"/>
        </w:rPr>
        <w:t>SECTION</w:t>
      </w:r>
      <w:r w:rsidRPr="00DE36CC">
        <w:rPr>
          <w:b/>
          <w:bCs/>
          <w:sz w:val="20"/>
          <w:szCs w:val="20"/>
          <w:lang w:val="en-US"/>
        </w:rPr>
        <w:t xml:space="preserve"> 30 OF THE ACT</w:t>
      </w:r>
    </w:p>
    <w:p w:rsidR="001C6A2F" w:rsidRPr="00DE36CC" w:rsidRDefault="001C6A2F">
      <w:pPr>
        <w:rPr>
          <w:rFonts w:cs="Times New Roman"/>
          <w:sz w:val="20"/>
          <w:szCs w:val="20"/>
          <w:lang w:val="en-US"/>
        </w:rPr>
      </w:pPr>
    </w:p>
    <w:p w:rsidR="001C6A2F" w:rsidRDefault="001C6A2F" w:rsidP="00DE36CC">
      <w:pPr>
        <w:jc w:val="both"/>
        <w:rPr>
          <w:rFonts w:cs="Times New Roman"/>
          <w:sz w:val="20"/>
          <w:szCs w:val="20"/>
          <w:lang w:val="en-US"/>
        </w:rPr>
      </w:pPr>
      <w:r>
        <w:rPr>
          <w:sz w:val="20"/>
          <w:szCs w:val="20"/>
          <w:lang w:val="en-US"/>
        </w:rPr>
        <w:t>“</w:t>
      </w:r>
      <w:r w:rsidRPr="00DE36CC">
        <w:rPr>
          <w:sz w:val="20"/>
          <w:szCs w:val="20"/>
          <w:lang w:val="en-US"/>
        </w:rPr>
        <w:t xml:space="preserve">Anyone who </w:t>
      </w:r>
      <w:r w:rsidRPr="00DE36CC">
        <w:rPr>
          <w:sz w:val="20"/>
          <w:szCs w:val="20"/>
          <w:u w:val="single"/>
          <w:lang w:val="en-US"/>
        </w:rPr>
        <w:t>helps or induces</w:t>
      </w:r>
      <w:r w:rsidRPr="00DE36CC">
        <w:rPr>
          <w:sz w:val="20"/>
          <w:szCs w:val="20"/>
          <w:lang w:val="en-US"/>
        </w:rPr>
        <w:t xml:space="preserve"> a </w:t>
      </w:r>
      <w:r>
        <w:rPr>
          <w:sz w:val="20"/>
          <w:szCs w:val="20"/>
          <w:lang w:val="en-US"/>
        </w:rPr>
        <w:t>natural person</w:t>
      </w:r>
      <w:r w:rsidRPr="00DE36CC">
        <w:rPr>
          <w:sz w:val="20"/>
          <w:szCs w:val="20"/>
          <w:lang w:val="en-US"/>
        </w:rPr>
        <w:t xml:space="preserve"> to commit an offence under this</w:t>
      </w:r>
      <w:r>
        <w:rPr>
          <w:sz w:val="20"/>
          <w:szCs w:val="20"/>
          <w:lang w:val="en-US"/>
        </w:rPr>
        <w:t xml:space="preserve"> </w:t>
      </w:r>
      <w:r w:rsidRPr="00DE36CC">
        <w:rPr>
          <w:sz w:val="20"/>
          <w:szCs w:val="20"/>
          <w:lang w:val="en-US"/>
        </w:rPr>
        <w:t>Act is guilty of the same offence and is liable to the fine prescribed by the first</w:t>
      </w:r>
      <w:r>
        <w:rPr>
          <w:sz w:val="20"/>
          <w:szCs w:val="20"/>
          <w:lang w:val="en-US"/>
        </w:rPr>
        <w:t xml:space="preserve"> </w:t>
      </w:r>
      <w:r w:rsidRPr="00DE36CC">
        <w:rPr>
          <w:sz w:val="20"/>
          <w:szCs w:val="20"/>
          <w:lang w:val="en-US"/>
        </w:rPr>
        <w:t>paragraph of section 26 or by subparagraph 1 or 2 of the second paragraph of</w:t>
      </w:r>
      <w:r>
        <w:rPr>
          <w:sz w:val="20"/>
          <w:szCs w:val="20"/>
          <w:lang w:val="en-US"/>
        </w:rPr>
        <w:t xml:space="preserve"> </w:t>
      </w:r>
      <w:r w:rsidRPr="00DE36CC">
        <w:rPr>
          <w:sz w:val="20"/>
          <w:szCs w:val="20"/>
          <w:lang w:val="en-US"/>
        </w:rPr>
        <w:t>that section if either subparagraph applies.</w:t>
      </w:r>
      <w:r>
        <w:rPr>
          <w:sz w:val="20"/>
          <w:szCs w:val="20"/>
          <w:lang w:val="en-US"/>
        </w:rPr>
        <w:t>” [Emphasis added].</w:t>
      </w:r>
    </w:p>
    <w:p w:rsidR="001C6A2F" w:rsidRPr="00DE36CC" w:rsidRDefault="001C6A2F" w:rsidP="00DE36CC">
      <w:pPr>
        <w:jc w:val="both"/>
        <w:rPr>
          <w:rFonts w:cs="Times New Roman"/>
          <w:sz w:val="20"/>
          <w:szCs w:val="20"/>
          <w:lang w:val="en-US"/>
        </w:rPr>
      </w:pPr>
    </w:p>
    <w:p w:rsidR="001C6A2F" w:rsidRPr="00AD2F8A" w:rsidRDefault="001C6A2F" w:rsidP="00615C20">
      <w:pPr>
        <w:jc w:val="both"/>
        <w:rPr>
          <w:rFonts w:cs="Times New Roman"/>
          <w:sz w:val="20"/>
          <w:szCs w:val="20"/>
          <w:lang w:val="en-US"/>
        </w:rPr>
      </w:pPr>
      <w:r w:rsidRPr="00AD2F8A">
        <w:rPr>
          <w:sz w:val="20"/>
          <w:szCs w:val="20"/>
          <w:lang w:val="en-US"/>
        </w:rPr>
        <w:t xml:space="preserve">This </w:t>
      </w:r>
      <w:r>
        <w:rPr>
          <w:sz w:val="20"/>
          <w:szCs w:val="20"/>
          <w:lang w:val="en-US"/>
        </w:rPr>
        <w:t>section</w:t>
      </w:r>
      <w:r w:rsidRPr="00AD2F8A">
        <w:rPr>
          <w:sz w:val="20"/>
          <w:szCs w:val="20"/>
          <w:lang w:val="en-US"/>
        </w:rPr>
        <w:t xml:space="preserve"> </w:t>
      </w:r>
      <w:r>
        <w:rPr>
          <w:sz w:val="20"/>
          <w:szCs w:val="20"/>
          <w:lang w:val="en-US"/>
        </w:rPr>
        <w:t>invokes</w:t>
      </w:r>
      <w:r w:rsidRPr="00AD2F8A">
        <w:rPr>
          <w:sz w:val="20"/>
          <w:szCs w:val="20"/>
          <w:lang w:val="en-US"/>
        </w:rPr>
        <w:t xml:space="preserve"> the responsibility of any </w:t>
      </w:r>
      <w:r>
        <w:rPr>
          <w:sz w:val="20"/>
          <w:szCs w:val="20"/>
          <w:lang w:val="en-US"/>
        </w:rPr>
        <w:t>natural person or organization</w:t>
      </w:r>
      <w:r w:rsidRPr="00AD2F8A">
        <w:rPr>
          <w:sz w:val="20"/>
          <w:szCs w:val="20"/>
          <w:lang w:val="en-US"/>
        </w:rPr>
        <w:t xml:space="preserve"> (</w:t>
      </w:r>
      <w:r>
        <w:rPr>
          <w:sz w:val="20"/>
          <w:szCs w:val="20"/>
          <w:lang w:val="en-US"/>
        </w:rPr>
        <w:t>“anyone”) who helps or induces any other natural person (the law does not mention organizations, but “natural person” should be read here as “natural person or organization”) to commit an infraction under the Act.</w:t>
      </w:r>
    </w:p>
    <w:p w:rsidR="001C6A2F" w:rsidRPr="00AD2F8A" w:rsidRDefault="001C6A2F" w:rsidP="00615C20">
      <w:pPr>
        <w:jc w:val="both"/>
        <w:rPr>
          <w:rFonts w:cs="Times New Roman"/>
          <w:sz w:val="20"/>
          <w:szCs w:val="20"/>
          <w:lang w:val="en-US"/>
        </w:rPr>
      </w:pPr>
    </w:p>
    <w:p w:rsidR="001C6A2F" w:rsidRPr="00573437" w:rsidRDefault="001C6A2F" w:rsidP="00615C20">
      <w:pPr>
        <w:jc w:val="both"/>
        <w:rPr>
          <w:rFonts w:cs="Times New Roman"/>
          <w:sz w:val="20"/>
          <w:szCs w:val="20"/>
          <w:lang w:val="en-US"/>
        </w:rPr>
      </w:pPr>
      <w:r w:rsidRPr="00573437">
        <w:rPr>
          <w:sz w:val="20"/>
          <w:szCs w:val="20"/>
          <w:lang w:val="en-US"/>
        </w:rPr>
        <w:t xml:space="preserve">The implications of being held responsible for helping a </w:t>
      </w:r>
      <w:r>
        <w:rPr>
          <w:sz w:val="20"/>
          <w:szCs w:val="20"/>
          <w:lang w:val="en-US"/>
        </w:rPr>
        <w:t>natural person</w:t>
      </w:r>
      <w:r w:rsidRPr="00573437">
        <w:rPr>
          <w:sz w:val="20"/>
          <w:szCs w:val="20"/>
          <w:lang w:val="en-US"/>
        </w:rPr>
        <w:t xml:space="preserve"> to commit an </w:t>
      </w:r>
      <w:r>
        <w:rPr>
          <w:sz w:val="20"/>
          <w:szCs w:val="20"/>
          <w:lang w:val="en-US"/>
        </w:rPr>
        <w:t>infraction</w:t>
      </w:r>
      <w:r w:rsidRPr="00573437">
        <w:rPr>
          <w:sz w:val="20"/>
          <w:szCs w:val="20"/>
          <w:lang w:val="en-US"/>
        </w:rPr>
        <w:t xml:space="preserve"> do not</w:t>
      </w:r>
      <w:r>
        <w:rPr>
          <w:sz w:val="20"/>
          <w:szCs w:val="20"/>
          <w:lang w:val="en-US"/>
        </w:rPr>
        <w:t xml:space="preserve"> seem</w:t>
      </w:r>
      <w:r w:rsidRPr="00573437">
        <w:rPr>
          <w:sz w:val="20"/>
          <w:szCs w:val="20"/>
          <w:lang w:val="en-US"/>
        </w:rPr>
        <w:t xml:space="preserve">, at first glance, </w:t>
      </w:r>
      <w:r>
        <w:rPr>
          <w:sz w:val="20"/>
          <w:szCs w:val="20"/>
          <w:lang w:val="en-US"/>
        </w:rPr>
        <w:t>problematic. The implications of being held responsible for inducing another natural person to commit an infraction, however, raise a number of questions.</w:t>
      </w:r>
    </w:p>
    <w:p w:rsidR="001C6A2F" w:rsidRPr="00573437" w:rsidRDefault="001C6A2F" w:rsidP="00615C20">
      <w:pPr>
        <w:jc w:val="both"/>
        <w:rPr>
          <w:rFonts w:cs="Times New Roman"/>
          <w:sz w:val="20"/>
          <w:szCs w:val="20"/>
          <w:lang w:val="en-US"/>
        </w:rPr>
      </w:pPr>
    </w:p>
    <w:p w:rsidR="001C6A2F" w:rsidRPr="00573437" w:rsidRDefault="001C6A2F" w:rsidP="00615C20">
      <w:pPr>
        <w:jc w:val="both"/>
        <w:rPr>
          <w:rFonts w:cs="Times New Roman"/>
          <w:sz w:val="20"/>
          <w:szCs w:val="20"/>
          <w:lang w:val="en-US"/>
        </w:rPr>
      </w:pP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204B42">
        <w:rPr>
          <w:sz w:val="20"/>
          <w:szCs w:val="20"/>
          <w:lang w:val="en-US"/>
        </w:rPr>
        <w:t>For further reflection:</w:t>
      </w: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204B42">
        <w:rPr>
          <w:sz w:val="20"/>
          <w:szCs w:val="20"/>
          <w:lang w:val="en-US"/>
        </w:rPr>
        <w:t>In the original version of Bill 78, the formulation was “by encouragement, advice, consent, authorization or command” in reference to inducing a natural person to commit an infraction under the Act. The omission of “particularly” in the text of the Bill seems to suggest that this list was considered exhaustive. The current formulation does not limit the verb “induces” whatsoever. The scope of this term within the context of this Act therefore has yet to be determined by the Courts.</w:t>
      </w: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p>
    <w:p w:rsidR="001C6A2F" w:rsidRDefault="001C6A2F" w:rsidP="00204B4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204B42">
        <w:rPr>
          <w:sz w:val="20"/>
          <w:szCs w:val="20"/>
          <w:lang w:val="en-US"/>
        </w:rPr>
        <w:t>A statement by a natural person who serves a “function” within  an association or federation to the effect of disobeying the law could theoretically lead to their being held responsible.</w:t>
      </w:r>
    </w:p>
    <w:p w:rsidR="001C6A2F" w:rsidRPr="00204B42" w:rsidRDefault="001C6A2F" w:rsidP="00204B4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B20EA4" w:rsidRDefault="001C6A2F" w:rsidP="00615C20">
      <w:pPr>
        <w:jc w:val="both"/>
        <w:rPr>
          <w:rFonts w:cs="Times New Roman"/>
          <w:sz w:val="20"/>
          <w:szCs w:val="20"/>
          <w:lang w:val="en-US"/>
        </w:rPr>
      </w:pPr>
    </w:p>
    <w:p w:rsidR="001C6A2F" w:rsidRPr="00B20EA4" w:rsidRDefault="001C6A2F">
      <w:pPr>
        <w:rPr>
          <w:rFonts w:cs="Times New Roman"/>
          <w:sz w:val="20"/>
          <w:szCs w:val="20"/>
          <w:lang w:val="en-US"/>
        </w:rPr>
      </w:pPr>
    </w:p>
    <w:p w:rsidR="001C6A2F" w:rsidRPr="00B20EA4" w:rsidRDefault="001C6A2F">
      <w:pPr>
        <w:rPr>
          <w:rFonts w:cs="Times New Roman"/>
          <w:sz w:val="20"/>
          <w:szCs w:val="20"/>
          <w:lang w:val="en-US"/>
        </w:rPr>
      </w:pPr>
      <w:r w:rsidRPr="00B20EA4">
        <w:rPr>
          <w:rFonts w:cs="Times New Roman"/>
          <w:sz w:val="20"/>
          <w:szCs w:val="20"/>
          <w:lang w:val="en-US"/>
        </w:rPr>
        <w:br w:type="page"/>
      </w:r>
    </w:p>
    <w:p w:rsidR="001C6A2F" w:rsidRPr="00B20EA4" w:rsidRDefault="001C6A2F" w:rsidP="00B759E9">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p>
    <w:p w:rsidR="001C6A2F" w:rsidRPr="00451E46" w:rsidRDefault="001C6A2F" w:rsidP="00B759E9">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bookmarkStart w:id="4" w:name="PERSONNE_PARTICIPE_QUI_NEST_PAS"/>
      <w:bookmarkEnd w:id="4"/>
      <w:r w:rsidRPr="00451E46">
        <w:rPr>
          <w:rFonts w:ascii="Calibri" w:hAnsi="Calibri" w:cs="Calibri"/>
          <w:sz w:val="20"/>
          <w:szCs w:val="20"/>
          <w:lang w:val="en-US"/>
        </w:rPr>
        <w:t xml:space="preserve">Demonstrations under </w:t>
      </w:r>
      <w:r>
        <w:rPr>
          <w:rFonts w:ascii="Calibri" w:hAnsi="Calibri" w:cs="Calibri"/>
          <w:sz w:val="20"/>
          <w:szCs w:val="20"/>
          <w:lang w:val="en-US"/>
        </w:rPr>
        <w:t>section</w:t>
      </w:r>
      <w:r w:rsidRPr="00451E46">
        <w:rPr>
          <w:rFonts w:ascii="Calibri" w:hAnsi="Calibri" w:cs="Calibri"/>
          <w:sz w:val="20"/>
          <w:szCs w:val="20"/>
          <w:lang w:val="en-US"/>
        </w:rPr>
        <w:t>s 16 and 17 of the Act</w:t>
      </w:r>
    </w:p>
    <w:p w:rsidR="001C6A2F" w:rsidRPr="00355CF7" w:rsidRDefault="001C6A2F" w:rsidP="00B759E9">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A </w:t>
      </w:r>
      <w:r>
        <w:rPr>
          <w:rFonts w:ascii="Calibri" w:hAnsi="Calibri" w:cs="Calibri"/>
          <w:sz w:val="20"/>
          <w:szCs w:val="20"/>
          <w:u w:val="single"/>
          <w:lang w:val="en-US"/>
        </w:rPr>
        <w:t>NATURAL PERSON</w:t>
      </w:r>
      <w:r w:rsidRPr="00355CF7">
        <w:rPr>
          <w:rFonts w:ascii="Calibri" w:hAnsi="Calibri" w:cs="Calibri"/>
          <w:sz w:val="20"/>
          <w:szCs w:val="20"/>
          <w:lang w:val="en-US"/>
        </w:rPr>
        <w:t xml:space="preserve"> who </w:t>
      </w:r>
      <w:r w:rsidRPr="00355CF7">
        <w:rPr>
          <w:rFonts w:ascii="Calibri" w:hAnsi="Calibri" w:cs="Calibri"/>
          <w:sz w:val="20"/>
          <w:szCs w:val="20"/>
          <w:u w:val="single"/>
          <w:lang w:val="en-US"/>
        </w:rPr>
        <w:t>PARTICIPATES</w:t>
      </w:r>
      <w:r w:rsidRPr="00355CF7">
        <w:rPr>
          <w:rFonts w:ascii="Calibri" w:hAnsi="Calibri" w:cs="Calibri"/>
          <w:b w:val="0"/>
          <w:bCs w:val="0"/>
          <w:sz w:val="20"/>
          <w:szCs w:val="20"/>
          <w:lang w:val="en-US"/>
        </w:rPr>
        <w:t xml:space="preserve"> </w:t>
      </w:r>
      <w:r w:rsidRPr="00355CF7">
        <w:rPr>
          <w:rFonts w:ascii="Calibri" w:hAnsi="Calibri" w:cs="Calibri"/>
          <w:sz w:val="20"/>
          <w:szCs w:val="20"/>
          <w:lang w:val="en-US"/>
        </w:rPr>
        <w:t xml:space="preserve">in a demonstration who </w:t>
      </w:r>
      <w:r w:rsidRPr="00355CF7">
        <w:rPr>
          <w:rFonts w:ascii="Calibri" w:hAnsi="Calibri" w:cs="Calibri"/>
          <w:sz w:val="20"/>
          <w:szCs w:val="20"/>
          <w:u w:val="single"/>
          <w:lang w:val="en-US"/>
        </w:rPr>
        <w:t>NEITHER IS NOR IS ACTING AS:</w:t>
      </w:r>
      <w:r w:rsidRPr="00355CF7">
        <w:rPr>
          <w:rFonts w:ascii="Calibri" w:hAnsi="Calibri" w:cs="Calibri"/>
          <w:sz w:val="20"/>
          <w:szCs w:val="20"/>
          <w:lang w:val="en-US"/>
        </w:rPr>
        <w:t xml:space="preserve">  </w:t>
      </w:r>
    </w:p>
    <w:p w:rsidR="001C6A2F" w:rsidRPr="00777C45" w:rsidRDefault="001C6A2F" w:rsidP="00B759E9">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Leader</w:t>
      </w:r>
    </w:p>
    <w:p w:rsidR="001C6A2F" w:rsidRPr="00777C45" w:rsidRDefault="001C6A2F" w:rsidP="00B759E9">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Employee</w:t>
      </w:r>
    </w:p>
    <w:p w:rsidR="001C6A2F" w:rsidRPr="00777C45" w:rsidRDefault="001C6A2F" w:rsidP="00B759E9">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Representative</w:t>
      </w:r>
    </w:p>
    <w:p w:rsidR="001C6A2F" w:rsidRPr="00777C45" w:rsidRDefault="001C6A2F" w:rsidP="00B759E9">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Spokesperson</w:t>
      </w:r>
    </w:p>
    <w:p w:rsidR="001C6A2F" w:rsidRPr="00451E46" w:rsidRDefault="001C6A2F" w:rsidP="00B759E9">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451E46">
        <w:rPr>
          <w:rFonts w:ascii="Calibri" w:hAnsi="Calibri" w:cs="Calibri"/>
          <w:sz w:val="20"/>
          <w:szCs w:val="20"/>
          <w:lang w:val="en-US"/>
        </w:rPr>
        <w:t>Of a student association, a federation of student associations, or a professional association.</w:t>
      </w:r>
    </w:p>
    <w:p w:rsidR="001C6A2F" w:rsidRPr="00451E46" w:rsidRDefault="001C6A2F">
      <w:pPr>
        <w:rPr>
          <w:rFonts w:cs="Times New Roman"/>
          <w:sz w:val="20"/>
          <w:szCs w:val="20"/>
          <w:lang w:val="en-US"/>
        </w:rPr>
      </w:pPr>
    </w:p>
    <w:p w:rsidR="001C6A2F" w:rsidRPr="00451E46" w:rsidRDefault="001C6A2F" w:rsidP="006C649E">
      <w:pPr>
        <w:pStyle w:val="Heading1"/>
        <w:spacing w:before="0" w:beforeAutospacing="0" w:after="0" w:afterAutospacing="0"/>
        <w:jc w:val="both"/>
        <w:rPr>
          <w:rFonts w:ascii="Calibri" w:hAnsi="Calibri" w:cs="Calibri"/>
          <w:b w:val="0"/>
          <w:bCs w:val="0"/>
          <w:i/>
          <w:iCs/>
          <w:sz w:val="20"/>
          <w:szCs w:val="20"/>
          <w:lang w:val="en-US"/>
        </w:rPr>
      </w:pPr>
      <w:r w:rsidRPr="00451E46">
        <w:rPr>
          <w:rFonts w:ascii="Calibri" w:hAnsi="Calibri" w:cs="Calibri"/>
          <w:b w:val="0"/>
          <w:bCs w:val="0"/>
          <w:i/>
          <w:iCs/>
          <w:sz w:val="20"/>
          <w:szCs w:val="20"/>
          <w:lang w:val="en-US"/>
        </w:rPr>
        <w:t>Please note that the term “professional” only refers to professionals (employees) of educational institutions</w:t>
      </w:r>
      <w:r w:rsidRPr="00777C45">
        <w:rPr>
          <w:rStyle w:val="FootnoteReference"/>
          <w:rFonts w:ascii="Calibri" w:hAnsi="Calibri" w:cs="Calibri"/>
          <w:b w:val="0"/>
          <w:bCs w:val="0"/>
          <w:i/>
          <w:iCs/>
          <w:sz w:val="20"/>
          <w:szCs w:val="20"/>
          <w:lang w:val="fr-CA"/>
        </w:rPr>
        <w:footnoteReference w:id="2"/>
      </w:r>
      <w:r w:rsidRPr="00451E46">
        <w:rPr>
          <w:rFonts w:ascii="Calibri" w:hAnsi="Calibri" w:cs="Calibri"/>
          <w:b w:val="0"/>
          <w:bCs w:val="0"/>
          <w:i/>
          <w:iCs/>
          <w:sz w:val="20"/>
          <w:szCs w:val="20"/>
          <w:lang w:val="en-US"/>
        </w:rPr>
        <w:t>.</w:t>
      </w:r>
    </w:p>
    <w:p w:rsidR="001C6A2F" w:rsidRPr="00451E46" w:rsidRDefault="001C6A2F" w:rsidP="006C649E">
      <w:pPr>
        <w:jc w:val="both"/>
        <w:rPr>
          <w:rFonts w:cs="Times New Roman"/>
          <w:sz w:val="20"/>
          <w:szCs w:val="20"/>
          <w:lang w:val="en-US"/>
        </w:rPr>
      </w:pPr>
    </w:p>
    <w:p w:rsidR="001C6A2F" w:rsidRDefault="001C6A2F" w:rsidP="00AC1152">
      <w:pPr>
        <w:pStyle w:val="western"/>
        <w:spacing w:after="0"/>
      </w:pPr>
      <w:r>
        <w:rPr>
          <w:rFonts w:ascii="Calibri" w:hAnsi="Calibri" w:cs="Calibri"/>
          <w:b/>
          <w:bCs/>
          <w:sz w:val="20"/>
          <w:szCs w:val="20"/>
        </w:rPr>
        <w:t xml:space="preserve">A natural person who participates in a demonstration </w:t>
      </w:r>
      <w:r>
        <w:rPr>
          <w:rFonts w:ascii="Calibri" w:hAnsi="Calibri" w:cs="Calibri"/>
          <w:sz w:val="20"/>
          <w:szCs w:val="20"/>
        </w:rPr>
        <w:t xml:space="preserve">who is not an organizer of the demonstration and who is not there as a representative of or acting on behalf of a student association or federation that is participating in the demonstration </w:t>
      </w:r>
      <w:r>
        <w:rPr>
          <w:rFonts w:ascii="Calibri" w:hAnsi="Calibri" w:cs="Calibri"/>
          <w:sz w:val="20"/>
          <w:szCs w:val="20"/>
          <w:u w:val="single"/>
        </w:rPr>
        <w:t>is not targeted by the Act</w:t>
      </w:r>
      <w:r w:rsidRPr="007757CB">
        <w:rPr>
          <w:sz w:val="20"/>
          <w:szCs w:val="20"/>
        </w:rPr>
        <w:t>.</w:t>
      </w:r>
      <w:r w:rsidRPr="00EA56A2">
        <w:rPr>
          <w:rStyle w:val="FootnoteReference"/>
          <w:rFonts w:ascii="Calibri" w:hAnsi="Calibri" w:cs="Calibri"/>
          <w:b/>
          <w:bCs/>
          <w:sz w:val="20"/>
          <w:szCs w:val="20"/>
          <w:lang w:val="fr-CA"/>
        </w:rPr>
        <w:footnoteReference w:id="3"/>
      </w:r>
      <w:r>
        <w:t xml:space="preserve"> </w:t>
      </w:r>
      <w:r>
        <w:rPr>
          <w:rFonts w:ascii="Calibri" w:hAnsi="Calibri" w:cs="Calibri"/>
          <w:sz w:val="20"/>
          <w:szCs w:val="20"/>
        </w:rPr>
        <w:t>In fact, only associations and federations who are not organizers but participate in demonstrations are required to use all “appropriate means” to ensure that these demonstrations conform to the information provided to authorities</w:t>
      </w:r>
      <w:r w:rsidRPr="007757CB">
        <w:rPr>
          <w:sz w:val="20"/>
          <w:szCs w:val="20"/>
        </w:rPr>
        <w:t>.</w:t>
      </w:r>
      <w:r w:rsidRPr="00EA56A2">
        <w:rPr>
          <w:rStyle w:val="FootnoteReference"/>
          <w:rFonts w:ascii="Calibri" w:hAnsi="Calibri" w:cs="Calibri"/>
          <w:b/>
          <w:bCs/>
          <w:sz w:val="20"/>
          <w:szCs w:val="20"/>
          <w:lang w:val="fr-CA"/>
        </w:rPr>
        <w:footnoteReference w:id="4"/>
      </w:r>
      <w:r w:rsidRPr="00AC1152">
        <w:rPr>
          <w:rStyle w:val="FootnoteReference"/>
          <w:b/>
          <w:bCs/>
          <w:sz w:val="20"/>
          <w:szCs w:val="20"/>
        </w:rPr>
        <w:t xml:space="preserve"> </w:t>
      </w:r>
    </w:p>
    <w:p w:rsidR="001C6A2F" w:rsidRPr="007757CB" w:rsidRDefault="001C6A2F" w:rsidP="00AC1152">
      <w:pPr>
        <w:jc w:val="both"/>
        <w:rPr>
          <w:rFonts w:cs="Times New Roman"/>
          <w:sz w:val="20"/>
          <w:szCs w:val="20"/>
          <w:lang w:val="en-US"/>
        </w:rPr>
      </w:pPr>
      <w:r w:rsidRPr="00AC1152">
        <w:rPr>
          <w:rStyle w:val="FootnoteReference"/>
          <w:b/>
          <w:bCs/>
          <w:sz w:val="20"/>
          <w:szCs w:val="20"/>
          <w:lang w:val="en-US"/>
        </w:rPr>
        <w:t xml:space="preserve"> </w:t>
      </w:r>
    </w:p>
    <w:p w:rsidR="001C6A2F" w:rsidRPr="007757CB" w:rsidRDefault="001C6A2F">
      <w:pPr>
        <w:rPr>
          <w:rFonts w:cs="Times New Roman"/>
          <w:sz w:val="20"/>
          <w:szCs w:val="20"/>
          <w:lang w:val="en-US"/>
        </w:rPr>
      </w:pPr>
    </w:p>
    <w:p w:rsidR="001C6A2F" w:rsidRPr="007757CB" w:rsidRDefault="001C6A2F">
      <w:pPr>
        <w:rPr>
          <w:rFonts w:cs="Times New Roman"/>
          <w:sz w:val="20"/>
          <w:szCs w:val="20"/>
          <w:lang w:val="en-US"/>
        </w:rPr>
      </w:pPr>
    </w:p>
    <w:p w:rsidR="001C6A2F" w:rsidRPr="007757CB" w:rsidRDefault="001C6A2F" w:rsidP="00954B1C">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452A5A" w:rsidRDefault="001C6A2F" w:rsidP="00954B1C">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452A5A">
        <w:rPr>
          <w:sz w:val="20"/>
          <w:szCs w:val="20"/>
          <w:lang w:val="en-US"/>
        </w:rPr>
        <w:t>For further reflection:</w:t>
      </w:r>
    </w:p>
    <w:p w:rsidR="001C6A2F" w:rsidRPr="00452A5A" w:rsidRDefault="001C6A2F" w:rsidP="00954B1C">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p>
    <w:p w:rsidR="001C6A2F" w:rsidRDefault="001C6A2F" w:rsidP="00954B1C">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Pr>
          <w:sz w:val="20"/>
          <w:szCs w:val="20"/>
          <w:lang w:val="en-US"/>
        </w:rPr>
        <w:t xml:space="preserve">If </w:t>
      </w:r>
      <w:r w:rsidRPr="005E443B">
        <w:rPr>
          <w:b/>
          <w:bCs/>
          <w:sz w:val="20"/>
          <w:szCs w:val="20"/>
          <w:lang w:val="en-US"/>
        </w:rPr>
        <w:t>leaders, employees, representatives, and spokespeople of associations and federations</w:t>
      </w:r>
      <w:r>
        <w:rPr>
          <w:sz w:val="20"/>
          <w:szCs w:val="20"/>
          <w:lang w:val="en-US"/>
        </w:rPr>
        <w:t xml:space="preserve"> are held responsible for and seen to represent their associations or federations and must use all “appropriate means” to ensure that demonstrations do not diverge from information provided authorities, would they then be held personally responsible and be subject to fines if a demonstration were to diverge from its original plan?</w:t>
      </w:r>
    </w:p>
    <w:p w:rsidR="001C6A2F" w:rsidRPr="00355CF7" w:rsidRDefault="001C6A2F" w:rsidP="00954B1C">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Default="001C6A2F">
      <w:pPr>
        <w:rPr>
          <w:rFonts w:cs="Times New Roman"/>
          <w:sz w:val="20"/>
          <w:szCs w:val="20"/>
          <w:lang w:val="en-US"/>
        </w:rPr>
      </w:pPr>
    </w:p>
    <w:p w:rsidR="001C6A2F" w:rsidRPr="00355CF7" w:rsidRDefault="001C6A2F">
      <w:pPr>
        <w:rPr>
          <w:rFonts w:cs="Times New Roman"/>
          <w:sz w:val="20"/>
          <w:szCs w:val="20"/>
          <w:lang w:val="en-US"/>
        </w:rPr>
      </w:pPr>
    </w:p>
    <w:p w:rsidR="001C6A2F" w:rsidRPr="00355CF7" w:rsidRDefault="001C6A2F" w:rsidP="00616C48">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bookmarkStart w:id="5" w:name="PERSONNE_ORGANISE_QUI_NEST_PAS"/>
      <w:bookmarkEnd w:id="5"/>
    </w:p>
    <w:p w:rsidR="001C6A2F" w:rsidRPr="0075774E" w:rsidRDefault="001C6A2F" w:rsidP="00616C48">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75774E">
        <w:rPr>
          <w:rFonts w:ascii="Calibri" w:hAnsi="Calibri" w:cs="Calibri"/>
          <w:sz w:val="20"/>
          <w:szCs w:val="20"/>
          <w:lang w:val="en-US"/>
        </w:rPr>
        <w:t xml:space="preserve">Demonstration according to </w:t>
      </w:r>
      <w:r>
        <w:rPr>
          <w:rFonts w:ascii="Calibri" w:hAnsi="Calibri" w:cs="Calibri"/>
          <w:sz w:val="20"/>
          <w:szCs w:val="20"/>
          <w:lang w:val="en-US"/>
        </w:rPr>
        <w:t>section</w:t>
      </w:r>
      <w:r w:rsidRPr="0075774E">
        <w:rPr>
          <w:rFonts w:ascii="Calibri" w:hAnsi="Calibri" w:cs="Calibri"/>
          <w:sz w:val="20"/>
          <w:szCs w:val="20"/>
          <w:lang w:val="en-US"/>
        </w:rPr>
        <w:t>s 16 and 17 of the Act</w:t>
      </w:r>
    </w:p>
    <w:p w:rsidR="001C6A2F" w:rsidRPr="006A2C30" w:rsidRDefault="001C6A2F" w:rsidP="00616C48">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A</w:t>
      </w:r>
      <w:r w:rsidRPr="006A2C30">
        <w:rPr>
          <w:rFonts w:ascii="Calibri" w:hAnsi="Calibri" w:cs="Calibri"/>
          <w:sz w:val="20"/>
          <w:szCs w:val="20"/>
          <w:lang w:val="en-US"/>
        </w:rPr>
        <w:t xml:space="preserve"> </w:t>
      </w:r>
      <w:r>
        <w:rPr>
          <w:rFonts w:ascii="Calibri" w:hAnsi="Calibri" w:cs="Calibri"/>
          <w:sz w:val="20"/>
          <w:szCs w:val="20"/>
          <w:u w:val="single"/>
          <w:lang w:val="en-US"/>
        </w:rPr>
        <w:t>NATURAL PERSON</w:t>
      </w:r>
      <w:r w:rsidRPr="006A2C30">
        <w:rPr>
          <w:rFonts w:ascii="Calibri" w:hAnsi="Calibri" w:cs="Calibri"/>
          <w:sz w:val="20"/>
          <w:szCs w:val="20"/>
          <w:lang w:val="en-US"/>
        </w:rPr>
        <w:t xml:space="preserve"> who </w:t>
      </w:r>
      <w:r w:rsidRPr="006A2C30">
        <w:rPr>
          <w:rFonts w:ascii="Calibri" w:hAnsi="Calibri" w:cs="Calibri"/>
          <w:sz w:val="20"/>
          <w:szCs w:val="20"/>
          <w:u w:val="single"/>
          <w:lang w:val="en-US"/>
        </w:rPr>
        <w:t>ORGANIZES</w:t>
      </w:r>
      <w:r w:rsidRPr="006A2C30">
        <w:rPr>
          <w:rFonts w:ascii="Calibri" w:hAnsi="Calibri" w:cs="Calibri"/>
          <w:sz w:val="20"/>
          <w:szCs w:val="20"/>
          <w:lang w:val="en-US"/>
        </w:rPr>
        <w:t xml:space="preserve"> a demonstration and </w:t>
      </w:r>
      <w:r w:rsidRPr="006A2C30">
        <w:rPr>
          <w:rFonts w:ascii="Calibri" w:hAnsi="Calibri" w:cs="Calibri"/>
          <w:sz w:val="20"/>
          <w:szCs w:val="20"/>
          <w:u w:val="single"/>
          <w:lang w:val="en-US"/>
        </w:rPr>
        <w:t>IS NOT</w:t>
      </w:r>
      <w:r w:rsidRPr="006A2C30">
        <w:rPr>
          <w:rFonts w:ascii="Calibri" w:hAnsi="Calibri" w:cs="Calibri"/>
          <w:sz w:val="20"/>
          <w:szCs w:val="20"/>
          <w:lang w:val="en-US"/>
        </w:rPr>
        <w:t>:</w:t>
      </w:r>
    </w:p>
    <w:p w:rsidR="001C6A2F" w:rsidRPr="00777C45" w:rsidRDefault="001C6A2F" w:rsidP="006A2C30">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Leader</w:t>
      </w:r>
    </w:p>
    <w:p w:rsidR="001C6A2F" w:rsidRPr="00777C45" w:rsidRDefault="001C6A2F" w:rsidP="006A2C30">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Employee</w:t>
      </w:r>
    </w:p>
    <w:p w:rsidR="001C6A2F" w:rsidRPr="00777C45" w:rsidRDefault="001C6A2F" w:rsidP="006A2C30">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Representative</w:t>
      </w:r>
    </w:p>
    <w:p w:rsidR="001C6A2F" w:rsidRPr="00777C45" w:rsidRDefault="001C6A2F" w:rsidP="006A2C30">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Spokesperson</w:t>
      </w:r>
    </w:p>
    <w:p w:rsidR="001C6A2F" w:rsidRPr="006A2C30" w:rsidRDefault="001C6A2F" w:rsidP="00616C48">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451E46">
        <w:rPr>
          <w:rFonts w:ascii="Calibri" w:hAnsi="Calibri" w:cs="Calibri"/>
          <w:sz w:val="20"/>
          <w:szCs w:val="20"/>
          <w:lang w:val="en-US"/>
        </w:rPr>
        <w:t>Of a student association, a federation of student associations, or a professional association.</w:t>
      </w:r>
    </w:p>
    <w:p w:rsidR="001C6A2F" w:rsidRPr="006A2C30" w:rsidRDefault="001C6A2F" w:rsidP="00BC1093">
      <w:pPr>
        <w:pStyle w:val="Heading1"/>
        <w:spacing w:before="0" w:beforeAutospacing="0" w:after="0" w:afterAutospacing="0"/>
        <w:jc w:val="both"/>
        <w:rPr>
          <w:rFonts w:ascii="Calibri" w:hAnsi="Calibri" w:cs="Calibri"/>
          <w:b w:val="0"/>
          <w:bCs w:val="0"/>
          <w:sz w:val="20"/>
          <w:szCs w:val="20"/>
          <w:lang w:val="en-US"/>
        </w:rPr>
      </w:pPr>
    </w:p>
    <w:p w:rsidR="001C6A2F" w:rsidRPr="002F67BB" w:rsidRDefault="001C6A2F" w:rsidP="002D3421">
      <w:pPr>
        <w:pStyle w:val="Heading1"/>
        <w:spacing w:before="0" w:beforeAutospacing="0" w:after="0" w:afterAutospacing="0"/>
        <w:jc w:val="both"/>
        <w:rPr>
          <w:rFonts w:ascii="Calibri" w:hAnsi="Calibri" w:cs="Calibri"/>
          <w:b w:val="0"/>
          <w:bCs w:val="0"/>
          <w:i/>
          <w:iCs/>
          <w:sz w:val="20"/>
          <w:szCs w:val="20"/>
          <w:lang w:val="en-US"/>
        </w:rPr>
      </w:pPr>
      <w:r w:rsidRPr="00451E46">
        <w:rPr>
          <w:rFonts w:ascii="Calibri" w:hAnsi="Calibri" w:cs="Calibri"/>
          <w:b w:val="0"/>
          <w:bCs w:val="0"/>
          <w:i/>
          <w:iCs/>
          <w:sz w:val="20"/>
          <w:szCs w:val="20"/>
          <w:lang w:val="en-US"/>
        </w:rPr>
        <w:t>Please note that the term “professional” only refers to professionals (employees) of educational institutions</w:t>
      </w:r>
      <w:r w:rsidRPr="002F67BB">
        <w:rPr>
          <w:rFonts w:ascii="Calibri" w:hAnsi="Calibri" w:cs="Calibri"/>
          <w:b w:val="0"/>
          <w:bCs w:val="0"/>
          <w:i/>
          <w:iCs/>
          <w:sz w:val="20"/>
          <w:szCs w:val="20"/>
          <w:lang w:val="en-US"/>
        </w:rPr>
        <w:t>.</w:t>
      </w:r>
      <w:r w:rsidRPr="002F67BB">
        <w:rPr>
          <w:rStyle w:val="FootnoteReference"/>
          <w:rFonts w:ascii="Calibri" w:hAnsi="Calibri" w:cs="Calibri"/>
          <w:b w:val="0"/>
          <w:bCs w:val="0"/>
          <w:i/>
          <w:iCs/>
          <w:sz w:val="20"/>
          <w:szCs w:val="20"/>
          <w:lang w:val="en-US"/>
        </w:rPr>
        <w:t xml:space="preserve"> </w:t>
      </w:r>
      <w:r w:rsidRPr="00777C45">
        <w:rPr>
          <w:rStyle w:val="FootnoteReference"/>
          <w:rFonts w:ascii="Calibri" w:hAnsi="Calibri" w:cs="Calibri"/>
          <w:b w:val="0"/>
          <w:bCs w:val="0"/>
          <w:i/>
          <w:iCs/>
          <w:sz w:val="20"/>
          <w:szCs w:val="20"/>
          <w:lang w:val="fr-CA"/>
        </w:rPr>
        <w:footnoteReference w:id="5"/>
      </w:r>
    </w:p>
    <w:p w:rsidR="001C6A2F" w:rsidRPr="002F67BB" w:rsidRDefault="001C6A2F" w:rsidP="00BC1093">
      <w:pPr>
        <w:pStyle w:val="Heading1"/>
        <w:spacing w:before="0" w:beforeAutospacing="0" w:after="0" w:afterAutospacing="0"/>
        <w:jc w:val="both"/>
        <w:rPr>
          <w:rFonts w:ascii="Calibri" w:hAnsi="Calibri" w:cs="Calibri"/>
          <w:b w:val="0"/>
          <w:bCs w:val="0"/>
          <w:sz w:val="20"/>
          <w:szCs w:val="20"/>
          <w:lang w:val="en-US"/>
        </w:rPr>
      </w:pPr>
    </w:p>
    <w:p w:rsidR="001C6A2F" w:rsidRPr="009B5FC1" w:rsidRDefault="001C6A2F" w:rsidP="009B5FC1">
      <w:pPr>
        <w:jc w:val="both"/>
        <w:rPr>
          <w:rFonts w:cs="Times New Roman"/>
          <w:sz w:val="20"/>
          <w:szCs w:val="20"/>
          <w:lang w:val="en-US"/>
        </w:rPr>
      </w:pPr>
      <w:r w:rsidRPr="009B5FC1">
        <w:rPr>
          <w:sz w:val="20"/>
          <w:szCs w:val="20"/>
          <w:lang w:val="en-US"/>
        </w:rPr>
        <w:t xml:space="preserve">If the demonstration is made up of at least 50 people and is held in a venue accessible to the public, </w:t>
      </w:r>
      <w:r w:rsidRPr="009B5FC1">
        <w:rPr>
          <w:b/>
          <w:bCs/>
          <w:sz w:val="20"/>
          <w:szCs w:val="20"/>
          <w:lang w:val="en-US"/>
        </w:rPr>
        <w:t xml:space="preserve">the </w:t>
      </w:r>
      <w:r>
        <w:rPr>
          <w:b/>
          <w:bCs/>
          <w:sz w:val="20"/>
          <w:szCs w:val="20"/>
          <w:lang w:val="en-US"/>
        </w:rPr>
        <w:t>natural person</w:t>
      </w:r>
      <w:r w:rsidRPr="009B5FC1">
        <w:rPr>
          <w:b/>
          <w:bCs/>
          <w:sz w:val="20"/>
          <w:szCs w:val="20"/>
          <w:lang w:val="en-US"/>
        </w:rPr>
        <w:t xml:space="preserve"> organizing the demonstration</w:t>
      </w:r>
      <w:r w:rsidRPr="009B5FC1">
        <w:rPr>
          <w:sz w:val="20"/>
          <w:szCs w:val="20"/>
          <w:lang w:val="en-US"/>
        </w:rPr>
        <w:t xml:space="preserve"> must communicate the following information to police: </w:t>
      </w:r>
      <w:r>
        <w:rPr>
          <w:sz w:val="20"/>
          <w:szCs w:val="20"/>
          <w:lang w:val="en-US"/>
        </w:rPr>
        <w:t>“</w:t>
      </w:r>
      <w:r w:rsidRPr="009B5FC1">
        <w:rPr>
          <w:sz w:val="20"/>
          <w:szCs w:val="20"/>
          <w:lang w:val="en-US"/>
        </w:rPr>
        <w:t>the date, time, duration and venue of the demonstration as well as its</w:t>
      </w:r>
      <w:r>
        <w:rPr>
          <w:sz w:val="20"/>
          <w:szCs w:val="20"/>
          <w:lang w:val="en-US"/>
        </w:rPr>
        <w:t xml:space="preserve"> </w:t>
      </w:r>
      <w:r w:rsidRPr="009B5FC1">
        <w:rPr>
          <w:sz w:val="20"/>
          <w:szCs w:val="20"/>
          <w:lang w:val="en-US"/>
        </w:rPr>
        <w:t>route, if applicable</w:t>
      </w:r>
      <w:r>
        <w:rPr>
          <w:sz w:val="20"/>
          <w:szCs w:val="20"/>
          <w:lang w:val="en-US"/>
        </w:rPr>
        <w:t>.”</w:t>
      </w:r>
      <w:r w:rsidRPr="00777C45">
        <w:rPr>
          <w:rStyle w:val="FootnoteReference"/>
          <w:rFonts w:cs="Times New Roman"/>
          <w:b/>
          <w:bCs/>
          <w:sz w:val="20"/>
          <w:szCs w:val="20"/>
          <w:lang w:val="fr-CA"/>
        </w:rPr>
        <w:footnoteReference w:id="6"/>
      </w:r>
    </w:p>
    <w:p w:rsidR="001C6A2F" w:rsidRPr="009B5FC1" w:rsidRDefault="001C6A2F" w:rsidP="00431C80">
      <w:pPr>
        <w:jc w:val="both"/>
        <w:rPr>
          <w:rFonts w:cs="Times New Roman"/>
          <w:sz w:val="20"/>
          <w:szCs w:val="20"/>
          <w:lang w:val="en-US"/>
        </w:rPr>
      </w:pPr>
    </w:p>
    <w:p w:rsidR="001C6A2F" w:rsidRPr="00CD3EE5" w:rsidRDefault="001C6A2F" w:rsidP="00431C80">
      <w:pPr>
        <w:jc w:val="both"/>
        <w:rPr>
          <w:rFonts w:cs="Times New Roman"/>
          <w:sz w:val="20"/>
          <w:szCs w:val="20"/>
          <w:lang w:val="en-US"/>
        </w:rPr>
      </w:pPr>
      <w:r w:rsidRPr="000B317F">
        <w:rPr>
          <w:sz w:val="20"/>
          <w:szCs w:val="20"/>
          <w:lang w:val="en-US"/>
        </w:rPr>
        <w:t xml:space="preserve">If the police </w:t>
      </w:r>
      <w:r>
        <w:rPr>
          <w:sz w:val="20"/>
          <w:szCs w:val="20"/>
          <w:lang w:val="en-US"/>
        </w:rPr>
        <w:t>consider</w:t>
      </w:r>
      <w:r w:rsidRPr="000B317F">
        <w:rPr>
          <w:sz w:val="20"/>
          <w:szCs w:val="20"/>
          <w:lang w:val="en-US"/>
        </w:rPr>
        <w:t xml:space="preserve"> that the planned venue or route poses </w:t>
      </w:r>
      <w:r>
        <w:rPr>
          <w:sz w:val="20"/>
          <w:szCs w:val="20"/>
          <w:lang w:val="en-US"/>
        </w:rPr>
        <w:t>“</w:t>
      </w:r>
      <w:r w:rsidRPr="000B317F">
        <w:rPr>
          <w:sz w:val="20"/>
          <w:szCs w:val="20"/>
          <w:lang w:val="en-US"/>
        </w:rPr>
        <w:t>serious risks for</w:t>
      </w:r>
      <w:r>
        <w:rPr>
          <w:sz w:val="20"/>
          <w:szCs w:val="20"/>
          <w:lang w:val="en-US"/>
        </w:rPr>
        <w:t xml:space="preserve"> </w:t>
      </w:r>
      <w:r w:rsidRPr="000B317F">
        <w:rPr>
          <w:sz w:val="20"/>
          <w:szCs w:val="20"/>
          <w:lang w:val="en-US"/>
        </w:rPr>
        <w:t>public security</w:t>
      </w:r>
      <w:r>
        <w:rPr>
          <w:sz w:val="20"/>
          <w:szCs w:val="20"/>
          <w:lang w:val="en-US"/>
        </w:rPr>
        <w:t>,” they may, before the start of the demonstration, impose a change of route or venue</w:t>
      </w:r>
      <w:r w:rsidRPr="00777C45">
        <w:rPr>
          <w:rStyle w:val="FootnoteReference"/>
          <w:rFonts w:cs="Times New Roman"/>
          <w:b/>
          <w:bCs/>
          <w:sz w:val="20"/>
          <w:szCs w:val="20"/>
          <w:lang w:val="fr-CA"/>
        </w:rPr>
        <w:footnoteReference w:id="7"/>
      </w:r>
      <w:r w:rsidRPr="000B317F">
        <w:rPr>
          <w:sz w:val="20"/>
          <w:szCs w:val="20"/>
          <w:lang w:val="en-US"/>
        </w:rPr>
        <w:t xml:space="preserve">. </w:t>
      </w:r>
      <w:r>
        <w:rPr>
          <w:sz w:val="20"/>
          <w:szCs w:val="20"/>
          <w:lang w:val="en-US"/>
        </w:rPr>
        <w:t xml:space="preserve">Within a timeframe agreed upoun with police, </w:t>
      </w:r>
      <w:r>
        <w:rPr>
          <w:b/>
          <w:bCs/>
          <w:sz w:val="20"/>
          <w:szCs w:val="20"/>
          <w:lang w:val="en-US"/>
        </w:rPr>
        <w:t xml:space="preserve">the natural person organizing the demonstration </w:t>
      </w:r>
      <w:r>
        <w:rPr>
          <w:sz w:val="20"/>
          <w:szCs w:val="20"/>
          <w:lang w:val="en-US"/>
        </w:rPr>
        <w:t>must provide the police with the new route or venue and advise participants of the changes.</w:t>
      </w:r>
      <w:r w:rsidRPr="00777C45">
        <w:rPr>
          <w:rStyle w:val="FootnoteReference"/>
          <w:rFonts w:cs="Times New Roman"/>
          <w:b/>
          <w:bCs/>
          <w:sz w:val="20"/>
          <w:szCs w:val="20"/>
          <w:lang w:val="fr-CA"/>
        </w:rPr>
        <w:footnoteReference w:id="8"/>
      </w:r>
    </w:p>
    <w:p w:rsidR="001C6A2F" w:rsidRPr="00CD3EE5" w:rsidRDefault="001C6A2F" w:rsidP="00431C80">
      <w:pPr>
        <w:jc w:val="both"/>
        <w:rPr>
          <w:rFonts w:cs="Times New Roman"/>
          <w:sz w:val="20"/>
          <w:szCs w:val="20"/>
          <w:lang w:val="en-US"/>
        </w:rPr>
      </w:pPr>
    </w:p>
    <w:p w:rsidR="001C6A2F" w:rsidRPr="00CD3EE5" w:rsidRDefault="001C6A2F" w:rsidP="00431C80">
      <w:pPr>
        <w:jc w:val="both"/>
        <w:rPr>
          <w:rFonts w:cs="Times New Roman"/>
          <w:sz w:val="20"/>
          <w:szCs w:val="20"/>
          <w:lang w:val="en-US"/>
        </w:rPr>
      </w:pPr>
    </w:p>
    <w:p w:rsidR="001C6A2F" w:rsidRPr="007062B9" w:rsidRDefault="001C6A2F" w:rsidP="00656BF4">
      <w:pPr>
        <w:pBdr>
          <w:top w:val="single" w:sz="4" w:space="1" w:color="auto"/>
          <w:left w:val="single" w:sz="4" w:space="4" w:color="auto"/>
          <w:bottom w:val="single" w:sz="4" w:space="1" w:color="auto"/>
          <w:right w:val="single" w:sz="4" w:space="4" w:color="auto"/>
        </w:pBdr>
        <w:jc w:val="both"/>
        <w:rPr>
          <w:sz w:val="20"/>
          <w:szCs w:val="20"/>
          <w:lang w:val="en-CA"/>
        </w:rPr>
      </w:pPr>
      <w:r w:rsidRPr="007062B9">
        <w:rPr>
          <w:sz w:val="20"/>
          <w:szCs w:val="20"/>
          <w:lang w:val="en-CA"/>
        </w:rPr>
        <w:t xml:space="preserve">Note that the rule of “50 meters from the outer limits” of the grounds of an establishment cannot be applied to </w:t>
      </w:r>
      <w:r>
        <w:rPr>
          <w:sz w:val="20"/>
          <w:szCs w:val="20"/>
          <w:lang w:val="en-CA"/>
        </w:rPr>
        <w:t>section</w:t>
      </w:r>
      <w:r w:rsidRPr="007062B9">
        <w:rPr>
          <w:sz w:val="20"/>
          <w:szCs w:val="20"/>
          <w:lang w:val="en-CA"/>
        </w:rPr>
        <w:t xml:space="preserve">s 16 and 17 of the </w:t>
      </w:r>
      <w:r>
        <w:rPr>
          <w:sz w:val="20"/>
          <w:szCs w:val="20"/>
          <w:lang w:val="en-CA"/>
        </w:rPr>
        <w:t>Act</w:t>
      </w:r>
      <w:r w:rsidRPr="007062B9">
        <w:rPr>
          <w:sz w:val="20"/>
          <w:szCs w:val="20"/>
          <w:lang w:val="en-CA"/>
        </w:rPr>
        <w:t xml:space="preserve"> unless the demonstration contravenes </w:t>
      </w:r>
      <w:r>
        <w:rPr>
          <w:sz w:val="20"/>
          <w:szCs w:val="20"/>
          <w:lang w:val="en-CA"/>
        </w:rPr>
        <w:t>section</w:t>
      </w:r>
      <w:r w:rsidRPr="007062B9">
        <w:rPr>
          <w:sz w:val="20"/>
          <w:szCs w:val="20"/>
          <w:lang w:val="en-CA"/>
        </w:rPr>
        <w:t>s 13 and 14.</w:t>
      </w:r>
    </w:p>
    <w:p w:rsidR="001C6A2F" w:rsidRPr="00656BF4" w:rsidRDefault="001C6A2F" w:rsidP="00431C80">
      <w:pPr>
        <w:jc w:val="both"/>
        <w:rPr>
          <w:rFonts w:cs="Times New Roman"/>
          <w:sz w:val="20"/>
          <w:szCs w:val="20"/>
          <w:lang w:val="en-CA"/>
        </w:rPr>
      </w:pPr>
    </w:p>
    <w:p w:rsidR="001C6A2F" w:rsidRPr="00F303F7" w:rsidRDefault="001C6A2F" w:rsidP="00431C80">
      <w:pPr>
        <w:jc w:val="both"/>
        <w:rPr>
          <w:rFonts w:cs="Times New Roman"/>
          <w:sz w:val="20"/>
          <w:szCs w:val="20"/>
          <w:lang w:val="en-US"/>
        </w:rPr>
      </w:pPr>
    </w:p>
    <w:p w:rsidR="001C6A2F" w:rsidRPr="00F303F7" w:rsidRDefault="001C6A2F" w:rsidP="00431C80">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355CF7" w:rsidRDefault="001C6A2F" w:rsidP="00431C80">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355CF7">
        <w:rPr>
          <w:sz w:val="20"/>
          <w:szCs w:val="20"/>
          <w:lang w:val="en-US"/>
        </w:rPr>
        <w:t>For further reflection:</w:t>
      </w:r>
    </w:p>
    <w:p w:rsidR="001C6A2F" w:rsidRPr="00355CF7" w:rsidRDefault="001C6A2F" w:rsidP="00431C80">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8D7B12" w:rsidRDefault="001C6A2F" w:rsidP="00431C80">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r w:rsidRPr="007062B9">
        <w:rPr>
          <w:sz w:val="20"/>
          <w:szCs w:val="20"/>
          <w:lang w:val="en-CA"/>
        </w:rPr>
        <w:t>The meaning given to the terms “serious risks for public security” remains to be defined.  The law does not specify what is meant by the use of these words.  Does this mean the protection of certain places, certain goods, certain people or the protection (sic) of the participants in the demonstration?  In this respect the police have a broad discretionary – and for that matter, arbit</w:t>
      </w:r>
      <w:r>
        <w:rPr>
          <w:sz w:val="20"/>
          <w:szCs w:val="20"/>
          <w:lang w:val="en-CA"/>
        </w:rPr>
        <w:t>rary – power at their disposal.</w:t>
      </w:r>
    </w:p>
    <w:p w:rsidR="001C6A2F" w:rsidRPr="001F7515" w:rsidRDefault="001C6A2F" w:rsidP="00431C80">
      <w:pPr>
        <w:jc w:val="both"/>
        <w:rPr>
          <w:rFonts w:cs="Times New Roman"/>
          <w:sz w:val="20"/>
          <w:szCs w:val="20"/>
          <w:lang w:val="en-US"/>
        </w:rPr>
      </w:pPr>
    </w:p>
    <w:p w:rsidR="001C6A2F" w:rsidRPr="001F7515" w:rsidRDefault="001C6A2F" w:rsidP="00431C80">
      <w:pPr>
        <w:jc w:val="both"/>
        <w:rPr>
          <w:rFonts w:cs="Times New Roman"/>
          <w:sz w:val="20"/>
          <w:szCs w:val="20"/>
          <w:lang w:val="en-US"/>
        </w:rPr>
      </w:pPr>
    </w:p>
    <w:p w:rsidR="001C6A2F" w:rsidRPr="00473090" w:rsidRDefault="001C6A2F" w:rsidP="00431C80">
      <w:pPr>
        <w:jc w:val="both"/>
        <w:rPr>
          <w:rFonts w:cs="Times New Roman"/>
          <w:sz w:val="20"/>
          <w:szCs w:val="20"/>
          <w:lang w:val="en-US"/>
        </w:rPr>
      </w:pPr>
      <w:r w:rsidRPr="00473090">
        <w:rPr>
          <w:b/>
          <w:bCs/>
          <w:sz w:val="20"/>
          <w:szCs w:val="20"/>
          <w:lang w:val="en-US"/>
        </w:rPr>
        <w:t xml:space="preserve">A </w:t>
      </w:r>
      <w:r>
        <w:rPr>
          <w:b/>
          <w:bCs/>
          <w:sz w:val="20"/>
          <w:szCs w:val="20"/>
          <w:lang w:val="en-US"/>
        </w:rPr>
        <w:t>natural person</w:t>
      </w:r>
      <w:r w:rsidRPr="00473090">
        <w:rPr>
          <w:b/>
          <w:bCs/>
          <w:sz w:val="20"/>
          <w:szCs w:val="20"/>
          <w:lang w:val="en-US"/>
        </w:rPr>
        <w:t xml:space="preserve"> organizing a demonstration </w:t>
      </w:r>
      <w:r w:rsidRPr="00473090">
        <w:rPr>
          <w:sz w:val="20"/>
          <w:szCs w:val="20"/>
          <w:lang w:val="en-US"/>
        </w:rPr>
        <w:t xml:space="preserve">is required to use the </w:t>
      </w:r>
      <w:r>
        <w:rPr>
          <w:sz w:val="20"/>
          <w:szCs w:val="20"/>
          <w:lang w:val="en-US"/>
        </w:rPr>
        <w:t>“appropriate means” to ensure the demonstration adheres to the plan that has been provided to authorities.</w:t>
      </w:r>
      <w:r w:rsidRPr="00777C45">
        <w:rPr>
          <w:rStyle w:val="FootnoteReference"/>
          <w:rFonts w:cs="Times New Roman"/>
          <w:b/>
          <w:bCs/>
          <w:sz w:val="20"/>
          <w:szCs w:val="20"/>
          <w:lang w:val="fr-CA"/>
        </w:rPr>
        <w:footnoteReference w:id="9"/>
      </w:r>
    </w:p>
    <w:p w:rsidR="001C6A2F" w:rsidRPr="00473090" w:rsidRDefault="001C6A2F" w:rsidP="00431C80">
      <w:pPr>
        <w:jc w:val="both"/>
        <w:rPr>
          <w:rFonts w:cs="Times New Roman"/>
          <w:sz w:val="20"/>
          <w:szCs w:val="20"/>
          <w:lang w:val="en-US"/>
        </w:rPr>
      </w:pPr>
    </w:p>
    <w:p w:rsidR="001C6A2F" w:rsidRPr="00355CF7" w:rsidRDefault="001C6A2F" w:rsidP="00431C80">
      <w:pPr>
        <w:jc w:val="both"/>
        <w:rPr>
          <w:rFonts w:cs="Times New Roman"/>
          <w:sz w:val="20"/>
          <w:szCs w:val="20"/>
          <w:lang w:val="en-US"/>
        </w:rPr>
      </w:pPr>
      <w:r w:rsidRPr="00355CF7">
        <w:rPr>
          <w:sz w:val="20"/>
          <w:szCs w:val="20"/>
          <w:lang w:val="en-US"/>
        </w:rPr>
        <w:t xml:space="preserve">It is important to note that the Act is silent on what constitute “appropriate means.” </w:t>
      </w:r>
      <w:r w:rsidRPr="00167390">
        <w:rPr>
          <w:sz w:val="20"/>
          <w:szCs w:val="20"/>
          <w:lang w:val="en-US"/>
        </w:rPr>
        <w:t>It will therefore once again fall to the courts</w:t>
      </w:r>
      <w:r>
        <w:rPr>
          <w:sz w:val="20"/>
          <w:szCs w:val="20"/>
          <w:lang w:val="en-US"/>
        </w:rPr>
        <w:t xml:space="preserve"> to define what those means may </w:t>
      </w:r>
      <w:r w:rsidRPr="00167390">
        <w:rPr>
          <w:sz w:val="20"/>
          <w:szCs w:val="20"/>
          <w:lang w:val="en-US"/>
        </w:rPr>
        <w:t>be.</w:t>
      </w:r>
      <w:r>
        <w:rPr>
          <w:sz w:val="20"/>
          <w:szCs w:val="20"/>
          <w:lang w:val="en-US"/>
        </w:rPr>
        <w:t xml:space="preserve"> </w:t>
      </w:r>
      <w:r w:rsidRPr="00167390">
        <w:rPr>
          <w:sz w:val="20"/>
          <w:szCs w:val="20"/>
          <w:lang w:val="en-US"/>
        </w:rPr>
        <w:t xml:space="preserve"> </w:t>
      </w: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7062B9" w:rsidRDefault="001C6A2F" w:rsidP="00C844B2">
      <w:pPr>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For further reflection</w:t>
      </w:r>
      <w:r w:rsidRPr="007062B9">
        <w:rPr>
          <w:sz w:val="20"/>
          <w:szCs w:val="20"/>
          <w:lang w:val="en-CA"/>
        </w:rPr>
        <w:t xml:space="preserve">: </w:t>
      </w: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836C1" w:rsidRDefault="001C6A2F" w:rsidP="007240DF">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7836C1">
        <w:rPr>
          <w:sz w:val="20"/>
          <w:szCs w:val="20"/>
          <w:lang w:val="en-CA"/>
        </w:rPr>
        <w:t xml:space="preserve">Is it expected that </w:t>
      </w:r>
      <w:r>
        <w:rPr>
          <w:b/>
          <w:bCs/>
          <w:sz w:val="20"/>
          <w:szCs w:val="20"/>
          <w:lang w:val="en-CA"/>
        </w:rPr>
        <w:t>a natural person who organizes a demonstration and who occupies a “function” within an association or a federation</w:t>
      </w:r>
      <w:r w:rsidRPr="007836C1">
        <w:rPr>
          <w:sz w:val="20"/>
          <w:szCs w:val="20"/>
          <w:lang w:val="en-CA"/>
        </w:rPr>
        <w:t xml:space="preserve"> must “block the way” when faced with a deviation, for example if the demonstration takes a route other than that submitted to the police? Hard to say. As an </w:t>
      </w:r>
      <w:r w:rsidRPr="007836C1">
        <w:rPr>
          <w:b/>
          <w:bCs/>
          <w:sz w:val="20"/>
          <w:szCs w:val="20"/>
          <w:lang w:val="en-CA"/>
        </w:rPr>
        <w:t>organizer</w:t>
      </w:r>
      <w:r w:rsidRPr="007836C1">
        <w:rPr>
          <w:sz w:val="20"/>
          <w:szCs w:val="20"/>
          <w:lang w:val="en-CA"/>
        </w:rPr>
        <w:t>, and in a situation where this natural person is “responsible” for the deviation, is there reason to believe that a violation of the Act has taken place?</w:t>
      </w: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r w:rsidRPr="007062B9">
        <w:rPr>
          <w:b/>
          <w:bCs/>
          <w:sz w:val="20"/>
          <w:szCs w:val="20"/>
          <w:lang w:val="en-CA"/>
        </w:rPr>
        <w:t xml:space="preserve">A </w:t>
      </w:r>
      <w:r>
        <w:rPr>
          <w:b/>
          <w:bCs/>
          <w:sz w:val="20"/>
          <w:szCs w:val="20"/>
          <w:lang w:val="en-CA"/>
        </w:rPr>
        <w:t>natural person</w:t>
      </w:r>
      <w:r w:rsidRPr="007062B9">
        <w:rPr>
          <w:b/>
          <w:bCs/>
          <w:sz w:val="20"/>
          <w:szCs w:val="20"/>
          <w:lang w:val="en-CA"/>
        </w:rPr>
        <w:t xml:space="preserve"> who organizes a demonstration </w:t>
      </w:r>
      <w:r w:rsidRPr="007062B9">
        <w:rPr>
          <w:sz w:val="20"/>
          <w:szCs w:val="20"/>
          <w:lang w:val="en-CA"/>
        </w:rPr>
        <w:t>and who contravene</w:t>
      </w:r>
      <w:r>
        <w:rPr>
          <w:sz w:val="20"/>
          <w:szCs w:val="20"/>
          <w:lang w:val="en-CA"/>
        </w:rPr>
        <w:t>s</w:t>
      </w:r>
      <w:r w:rsidRPr="007062B9">
        <w:rPr>
          <w:sz w:val="20"/>
          <w:szCs w:val="20"/>
          <w:lang w:val="en-CA"/>
        </w:rPr>
        <w:t xml:space="preserve"> the preceding</w:t>
      </w:r>
      <w:r>
        <w:rPr>
          <w:sz w:val="20"/>
          <w:szCs w:val="20"/>
          <w:lang w:val="en-CA"/>
        </w:rPr>
        <w:t xml:space="preserve"> section</w:t>
      </w:r>
      <w:r w:rsidRPr="007062B9">
        <w:rPr>
          <w:sz w:val="20"/>
          <w:szCs w:val="20"/>
          <w:lang w:val="en-CA"/>
        </w:rPr>
        <w:t xml:space="preserve"> faces a fine ranging from $7,000 to $35,000</w:t>
      </w:r>
      <w:r w:rsidRPr="007062B9">
        <w:rPr>
          <w:rStyle w:val="FootnoteReference"/>
          <w:rFonts w:cs="Times New Roman"/>
          <w:sz w:val="20"/>
          <w:szCs w:val="20"/>
          <w:lang w:val="en-CA"/>
        </w:rPr>
        <w:footnoteReference w:id="10"/>
      </w:r>
      <w:r w:rsidRPr="007062B9">
        <w:rPr>
          <w:sz w:val="20"/>
          <w:szCs w:val="20"/>
          <w:lang w:val="en-CA"/>
        </w:rPr>
        <w:t>.</w:t>
      </w: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r w:rsidRPr="007062B9">
        <w:rPr>
          <w:b/>
          <w:bCs/>
          <w:sz w:val="20"/>
          <w:szCs w:val="20"/>
          <w:lang w:val="en-CA"/>
        </w:rPr>
        <w:t xml:space="preserve">A </w:t>
      </w:r>
      <w:r>
        <w:rPr>
          <w:b/>
          <w:bCs/>
          <w:sz w:val="20"/>
          <w:szCs w:val="20"/>
          <w:lang w:val="en-CA"/>
        </w:rPr>
        <w:t>natural person</w:t>
      </w:r>
      <w:r w:rsidRPr="007062B9">
        <w:rPr>
          <w:b/>
          <w:bCs/>
          <w:sz w:val="20"/>
          <w:szCs w:val="20"/>
          <w:lang w:val="en-CA"/>
        </w:rPr>
        <w:t xml:space="preserve"> who organizes a demonstration and who </w:t>
      </w:r>
      <w:r w:rsidRPr="007062B9">
        <w:rPr>
          <w:sz w:val="20"/>
          <w:szCs w:val="20"/>
          <w:lang w:val="en-CA"/>
        </w:rPr>
        <w:t xml:space="preserve">“helps or induces” another </w:t>
      </w:r>
      <w:r>
        <w:rPr>
          <w:sz w:val="20"/>
          <w:szCs w:val="20"/>
          <w:lang w:val="en-CA"/>
        </w:rPr>
        <w:t>natural person</w:t>
      </w:r>
      <w:r w:rsidRPr="007062B9">
        <w:rPr>
          <w:sz w:val="20"/>
          <w:szCs w:val="20"/>
          <w:lang w:val="en-CA"/>
        </w:rPr>
        <w:t xml:space="preserve"> (including a</w:t>
      </w:r>
      <w:r>
        <w:rPr>
          <w:sz w:val="20"/>
          <w:szCs w:val="20"/>
          <w:lang w:val="en-CA"/>
        </w:rPr>
        <w:t>n organization</w:t>
      </w:r>
      <w:r w:rsidRPr="007062B9">
        <w:rPr>
          <w:sz w:val="20"/>
          <w:szCs w:val="20"/>
          <w:lang w:val="en-CA"/>
        </w:rPr>
        <w:t>) to contravene the preceding</w:t>
      </w:r>
      <w:r>
        <w:rPr>
          <w:sz w:val="20"/>
          <w:szCs w:val="20"/>
          <w:lang w:val="en-CA"/>
        </w:rPr>
        <w:t xml:space="preserve"> section</w:t>
      </w:r>
      <w:r w:rsidRPr="007062B9">
        <w:rPr>
          <w:sz w:val="20"/>
          <w:szCs w:val="20"/>
          <w:lang w:val="en-CA"/>
        </w:rPr>
        <w:t xml:space="preserve"> faces a fine </w:t>
      </w:r>
      <w:r>
        <w:rPr>
          <w:sz w:val="20"/>
          <w:szCs w:val="20"/>
          <w:lang w:val="en-CA"/>
        </w:rPr>
        <w:t>between</w:t>
      </w:r>
      <w:r w:rsidRPr="007062B9">
        <w:rPr>
          <w:sz w:val="20"/>
          <w:szCs w:val="20"/>
          <w:lang w:val="en-CA"/>
        </w:rPr>
        <w:t xml:space="preserve"> $7,000 </w:t>
      </w:r>
      <w:r>
        <w:rPr>
          <w:sz w:val="20"/>
          <w:szCs w:val="20"/>
          <w:lang w:val="en-CA"/>
        </w:rPr>
        <w:t>and</w:t>
      </w:r>
      <w:r w:rsidRPr="007062B9">
        <w:rPr>
          <w:sz w:val="20"/>
          <w:szCs w:val="20"/>
          <w:lang w:val="en-CA"/>
        </w:rPr>
        <w:t xml:space="preserve"> $35,000.</w:t>
      </w:r>
      <w:r w:rsidRPr="007062B9">
        <w:rPr>
          <w:rStyle w:val="FootnoteReference"/>
          <w:rFonts w:cs="Times New Roman"/>
          <w:sz w:val="20"/>
          <w:szCs w:val="20"/>
          <w:lang w:val="en-CA"/>
        </w:rPr>
        <w:footnoteReference w:id="11"/>
      </w: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r w:rsidRPr="007062B9">
        <w:rPr>
          <w:sz w:val="20"/>
          <w:szCs w:val="20"/>
          <w:lang w:val="en-CA"/>
        </w:rPr>
        <w:t xml:space="preserve">Finally, </w:t>
      </w:r>
      <w:r>
        <w:rPr>
          <w:sz w:val="20"/>
          <w:szCs w:val="20"/>
          <w:lang w:val="en-CA"/>
        </w:rPr>
        <w:t>anyone who</w:t>
      </w:r>
      <w:r w:rsidRPr="007062B9">
        <w:rPr>
          <w:sz w:val="20"/>
          <w:szCs w:val="20"/>
          <w:lang w:val="en-CA"/>
        </w:rPr>
        <w:t xml:space="preserve"> “helps or induces” </w:t>
      </w:r>
      <w:r w:rsidRPr="007062B9">
        <w:rPr>
          <w:b/>
          <w:bCs/>
          <w:sz w:val="20"/>
          <w:szCs w:val="20"/>
          <w:lang w:val="en-CA"/>
        </w:rPr>
        <w:t xml:space="preserve">the </w:t>
      </w:r>
      <w:r>
        <w:rPr>
          <w:b/>
          <w:bCs/>
          <w:sz w:val="20"/>
          <w:szCs w:val="20"/>
          <w:lang w:val="en-CA"/>
        </w:rPr>
        <w:t>natural person</w:t>
      </w:r>
      <w:r w:rsidRPr="007062B9">
        <w:rPr>
          <w:b/>
          <w:bCs/>
          <w:sz w:val="20"/>
          <w:szCs w:val="20"/>
          <w:lang w:val="en-CA"/>
        </w:rPr>
        <w:t xml:space="preserve"> who organizes a demonstration</w:t>
      </w:r>
      <w:r w:rsidRPr="007062B9">
        <w:rPr>
          <w:sz w:val="20"/>
          <w:szCs w:val="20"/>
          <w:lang w:val="en-CA"/>
        </w:rPr>
        <w:t xml:space="preserve"> to violate the preceding</w:t>
      </w:r>
      <w:r>
        <w:rPr>
          <w:sz w:val="20"/>
          <w:szCs w:val="20"/>
          <w:lang w:val="en-CA"/>
        </w:rPr>
        <w:t xml:space="preserve"> section</w:t>
      </w:r>
      <w:r w:rsidRPr="007062B9">
        <w:rPr>
          <w:sz w:val="20"/>
          <w:szCs w:val="20"/>
          <w:lang w:val="en-CA"/>
        </w:rPr>
        <w:t xml:space="preserve"> </w:t>
      </w:r>
      <w:r>
        <w:rPr>
          <w:sz w:val="20"/>
          <w:szCs w:val="20"/>
          <w:lang w:val="en-CA"/>
        </w:rPr>
        <w:t xml:space="preserve">also </w:t>
      </w:r>
      <w:r w:rsidRPr="007062B9">
        <w:rPr>
          <w:sz w:val="20"/>
          <w:szCs w:val="20"/>
          <w:lang w:val="en-CA"/>
        </w:rPr>
        <w:t>faces a fine.</w:t>
      </w:r>
      <w:r w:rsidRPr="007062B9">
        <w:rPr>
          <w:rStyle w:val="FootnoteReference"/>
          <w:rFonts w:cs="Times New Roman"/>
          <w:sz w:val="20"/>
          <w:szCs w:val="20"/>
          <w:lang w:val="en-CA"/>
        </w:rPr>
        <w:footnoteReference w:id="12"/>
      </w:r>
      <w:r w:rsidRPr="007062B9">
        <w:rPr>
          <w:sz w:val="20"/>
          <w:szCs w:val="20"/>
          <w:lang w:val="en-CA"/>
        </w:rPr>
        <w:t xml:space="preserve">  The amount of the fine is established </w:t>
      </w:r>
      <w:r>
        <w:rPr>
          <w:sz w:val="20"/>
          <w:szCs w:val="20"/>
          <w:lang w:val="en-CA"/>
        </w:rPr>
        <w:t>depending on whether</w:t>
      </w:r>
      <w:r w:rsidRPr="007062B9">
        <w:rPr>
          <w:sz w:val="20"/>
          <w:szCs w:val="20"/>
          <w:lang w:val="en-CA"/>
        </w:rPr>
        <w:t xml:space="preserve"> </w:t>
      </w:r>
      <w:r>
        <w:rPr>
          <w:sz w:val="20"/>
          <w:szCs w:val="20"/>
          <w:lang w:val="en-CA"/>
        </w:rPr>
        <w:t>the offender is simply</w:t>
      </w:r>
      <w:r w:rsidRPr="007062B9">
        <w:rPr>
          <w:sz w:val="20"/>
          <w:szCs w:val="20"/>
          <w:lang w:val="en-CA"/>
        </w:rPr>
        <w:t xml:space="preserve"> a </w:t>
      </w:r>
      <w:r>
        <w:rPr>
          <w:sz w:val="20"/>
          <w:szCs w:val="20"/>
          <w:lang w:val="en-CA"/>
        </w:rPr>
        <w:t>natural person or</w:t>
      </w:r>
      <w:r w:rsidRPr="007062B9">
        <w:rPr>
          <w:sz w:val="20"/>
          <w:szCs w:val="20"/>
          <w:lang w:val="en-CA"/>
        </w:rPr>
        <w:t xml:space="preserve"> a </w:t>
      </w:r>
      <w:r>
        <w:rPr>
          <w:sz w:val="20"/>
          <w:szCs w:val="20"/>
          <w:lang w:val="en-CA"/>
        </w:rPr>
        <w:t xml:space="preserve">natural person occupying a </w:t>
      </w:r>
      <w:r w:rsidRPr="007062B9">
        <w:rPr>
          <w:sz w:val="20"/>
          <w:szCs w:val="20"/>
          <w:lang w:val="en-CA"/>
        </w:rPr>
        <w:t>“</w:t>
      </w:r>
      <w:r>
        <w:rPr>
          <w:sz w:val="20"/>
          <w:szCs w:val="20"/>
          <w:lang w:val="en-CA"/>
        </w:rPr>
        <w:t xml:space="preserve">function” within an association, a </w:t>
      </w:r>
      <w:r w:rsidRPr="007062B9">
        <w:rPr>
          <w:sz w:val="20"/>
          <w:szCs w:val="20"/>
          <w:lang w:val="en-CA"/>
        </w:rPr>
        <w:t>federation or a</w:t>
      </w:r>
      <w:r>
        <w:rPr>
          <w:sz w:val="20"/>
          <w:szCs w:val="20"/>
          <w:lang w:val="en-CA"/>
        </w:rPr>
        <w:t>n entity holding legal personhood</w:t>
      </w:r>
      <w:r w:rsidRPr="007062B9">
        <w:rPr>
          <w:sz w:val="20"/>
          <w:szCs w:val="20"/>
          <w:lang w:val="en-CA"/>
        </w:rPr>
        <w:t>.</w:t>
      </w:r>
      <w:r w:rsidRPr="007062B9">
        <w:rPr>
          <w:rStyle w:val="FootnoteReference"/>
          <w:rFonts w:cs="Times New Roman"/>
          <w:sz w:val="20"/>
          <w:szCs w:val="20"/>
          <w:lang w:val="en-CA"/>
        </w:rPr>
        <w:footnoteReference w:id="13"/>
      </w: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r>
        <w:rPr>
          <w:sz w:val="20"/>
          <w:szCs w:val="20"/>
          <w:lang w:val="en-CA"/>
        </w:rPr>
        <w:t>Fines will be doubled in the case of any repeat offence</w:t>
      </w:r>
      <w:r w:rsidRPr="007062B9">
        <w:rPr>
          <w:sz w:val="20"/>
          <w:szCs w:val="20"/>
          <w:lang w:val="en-CA"/>
        </w:rPr>
        <w:t>.</w:t>
      </w:r>
      <w:r w:rsidRPr="007062B9">
        <w:rPr>
          <w:rStyle w:val="FootnoteReference"/>
          <w:rFonts w:cs="Times New Roman"/>
          <w:sz w:val="20"/>
          <w:szCs w:val="20"/>
          <w:lang w:val="en-CA"/>
        </w:rPr>
        <w:footnoteReference w:id="14"/>
      </w:r>
    </w:p>
    <w:p w:rsidR="001C6A2F" w:rsidRPr="007062B9"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7062B9" w:rsidRDefault="001C6A2F" w:rsidP="00C844B2">
      <w:pPr>
        <w:jc w:val="both"/>
        <w:rPr>
          <w:rFonts w:cs="Times New Roman"/>
          <w:kern w:val="36"/>
          <w:sz w:val="20"/>
          <w:szCs w:val="20"/>
          <w:lang w:val="en-CA"/>
        </w:rPr>
      </w:pPr>
    </w:p>
    <w:p w:rsidR="001C6A2F" w:rsidRPr="007062B9"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bookmarkStart w:id="6" w:name="PERSONNE_ORGANISE_QUI_EST"/>
      <w:bookmarkEnd w:id="6"/>
    </w:p>
    <w:p w:rsidR="001C6A2F" w:rsidRPr="007062B9"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Pr>
          <w:rFonts w:ascii="Calibri" w:hAnsi="Calibri" w:cs="Calibri"/>
          <w:sz w:val="20"/>
          <w:szCs w:val="20"/>
          <w:lang w:val="en-CA"/>
        </w:rPr>
        <w:t>Demonstration according to</w:t>
      </w:r>
      <w:r w:rsidRPr="007062B9">
        <w:rPr>
          <w:rFonts w:ascii="Calibri" w:hAnsi="Calibri" w:cs="Calibri"/>
          <w:sz w:val="20"/>
          <w:szCs w:val="20"/>
          <w:lang w:val="en-CA"/>
        </w:rPr>
        <w:t xml:space="preserve"> </w:t>
      </w:r>
      <w:r>
        <w:rPr>
          <w:rFonts w:ascii="Calibri" w:hAnsi="Calibri" w:cs="Calibri"/>
          <w:sz w:val="20"/>
          <w:szCs w:val="20"/>
          <w:lang w:val="en-CA"/>
        </w:rPr>
        <w:t>section</w:t>
      </w:r>
      <w:r w:rsidRPr="007062B9">
        <w:rPr>
          <w:rFonts w:ascii="Calibri" w:hAnsi="Calibri" w:cs="Calibri"/>
          <w:sz w:val="20"/>
          <w:szCs w:val="20"/>
          <w:lang w:val="en-CA"/>
        </w:rPr>
        <w:t xml:space="preserve">s 16 and 17 of the </w:t>
      </w:r>
      <w:r>
        <w:rPr>
          <w:rFonts w:ascii="Calibri" w:hAnsi="Calibri" w:cs="Calibri"/>
          <w:sz w:val="20"/>
          <w:szCs w:val="20"/>
          <w:lang w:val="en-CA"/>
        </w:rPr>
        <w:t>Act</w:t>
      </w:r>
    </w:p>
    <w:p w:rsidR="001C6A2F" w:rsidRPr="007062B9"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sidRPr="007062B9">
        <w:rPr>
          <w:rFonts w:ascii="Calibri" w:hAnsi="Calibri" w:cs="Calibri"/>
          <w:sz w:val="20"/>
          <w:szCs w:val="20"/>
          <w:lang w:val="en-CA"/>
        </w:rPr>
        <w:t xml:space="preserve">A </w:t>
      </w:r>
      <w:r>
        <w:rPr>
          <w:rFonts w:ascii="Calibri" w:hAnsi="Calibri" w:cs="Calibri"/>
          <w:sz w:val="20"/>
          <w:szCs w:val="20"/>
          <w:u w:val="single"/>
          <w:lang w:val="en-CA"/>
        </w:rPr>
        <w:t>NATURAL PERSON</w:t>
      </w:r>
      <w:r w:rsidRPr="007062B9">
        <w:rPr>
          <w:rFonts w:ascii="Calibri" w:hAnsi="Calibri" w:cs="Calibri"/>
          <w:sz w:val="20"/>
          <w:szCs w:val="20"/>
          <w:lang w:val="en-CA"/>
        </w:rPr>
        <w:t xml:space="preserve"> who </w:t>
      </w:r>
      <w:r w:rsidRPr="007062B9">
        <w:rPr>
          <w:rFonts w:ascii="Calibri" w:hAnsi="Calibri" w:cs="Calibri"/>
          <w:sz w:val="20"/>
          <w:szCs w:val="20"/>
          <w:u w:val="single"/>
          <w:lang w:val="en-CA"/>
        </w:rPr>
        <w:t>ORGANIZES</w:t>
      </w:r>
      <w:r w:rsidRPr="007062B9">
        <w:rPr>
          <w:rFonts w:ascii="Calibri" w:hAnsi="Calibri" w:cs="Calibri"/>
          <w:sz w:val="20"/>
          <w:szCs w:val="20"/>
          <w:lang w:val="en-CA"/>
        </w:rPr>
        <w:t xml:space="preserve"> a demonstration and </w:t>
      </w:r>
      <w:r w:rsidRPr="007062B9">
        <w:rPr>
          <w:rFonts w:ascii="Calibri" w:hAnsi="Calibri" w:cs="Calibri"/>
          <w:sz w:val="20"/>
          <w:szCs w:val="20"/>
          <w:u w:val="single"/>
          <w:lang w:val="en-CA"/>
        </w:rPr>
        <w:t>WHO IS</w:t>
      </w:r>
      <w:r w:rsidRPr="007062B9">
        <w:rPr>
          <w:rFonts w:ascii="Calibri" w:hAnsi="Calibri" w:cs="Calibri"/>
          <w:sz w:val="20"/>
          <w:szCs w:val="20"/>
          <w:lang w:val="en-CA"/>
        </w:rPr>
        <w:t xml:space="preserve">: </w:t>
      </w:r>
    </w:p>
    <w:p w:rsidR="001C6A2F" w:rsidRPr="007062B9"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sidRPr="007062B9">
        <w:rPr>
          <w:rFonts w:ascii="Calibri" w:hAnsi="Calibri" w:cs="Calibri"/>
          <w:sz w:val="20"/>
          <w:szCs w:val="20"/>
          <w:lang w:val="en-CA"/>
        </w:rPr>
        <w:t>Leader</w:t>
      </w:r>
    </w:p>
    <w:p w:rsidR="001C6A2F" w:rsidRPr="007062B9"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Pr>
          <w:rFonts w:ascii="Calibri" w:hAnsi="Calibri" w:cs="Calibri"/>
          <w:sz w:val="20"/>
          <w:szCs w:val="20"/>
          <w:lang w:val="en-CA"/>
        </w:rPr>
        <w:t>Employe</w:t>
      </w:r>
      <w:r w:rsidRPr="007062B9">
        <w:rPr>
          <w:rFonts w:ascii="Calibri" w:hAnsi="Calibri" w:cs="Calibri"/>
          <w:sz w:val="20"/>
          <w:szCs w:val="20"/>
          <w:lang w:val="en-CA"/>
        </w:rPr>
        <w:t>e</w:t>
      </w:r>
    </w:p>
    <w:p w:rsidR="001C6A2F" w:rsidRPr="007062B9"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sidRPr="007062B9">
        <w:rPr>
          <w:rFonts w:ascii="Calibri" w:hAnsi="Calibri" w:cs="Calibri"/>
          <w:sz w:val="20"/>
          <w:szCs w:val="20"/>
          <w:lang w:val="en-CA"/>
        </w:rPr>
        <w:t>Representative</w:t>
      </w:r>
    </w:p>
    <w:p w:rsidR="001C6A2F" w:rsidRPr="007062B9"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sidRPr="007062B9">
        <w:rPr>
          <w:rFonts w:ascii="Calibri" w:hAnsi="Calibri" w:cs="Calibri"/>
          <w:sz w:val="20"/>
          <w:szCs w:val="20"/>
          <w:lang w:val="en-CA"/>
        </w:rPr>
        <w:t>Or spokesperson</w:t>
      </w:r>
    </w:p>
    <w:p w:rsidR="001C6A2F" w:rsidRPr="007062B9"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CA"/>
        </w:rPr>
      </w:pPr>
      <w:r w:rsidRPr="007062B9">
        <w:rPr>
          <w:rFonts w:ascii="Calibri" w:hAnsi="Calibri" w:cs="Calibri"/>
          <w:sz w:val="20"/>
          <w:szCs w:val="20"/>
          <w:lang w:val="en-CA"/>
        </w:rPr>
        <w:t xml:space="preserve">Of a student association, a federation of associations or </w:t>
      </w:r>
      <w:r>
        <w:rPr>
          <w:rFonts w:ascii="Calibri" w:hAnsi="Calibri" w:cs="Calibri"/>
          <w:sz w:val="20"/>
          <w:szCs w:val="20"/>
          <w:lang w:val="en-CA"/>
        </w:rPr>
        <w:t>professional association</w:t>
      </w:r>
    </w:p>
    <w:p w:rsidR="001C6A2F" w:rsidRPr="007062B9" w:rsidRDefault="001C6A2F" w:rsidP="00C844B2">
      <w:pPr>
        <w:pStyle w:val="Heading1"/>
        <w:spacing w:before="0" w:beforeAutospacing="0" w:after="0" w:afterAutospacing="0"/>
        <w:jc w:val="both"/>
        <w:rPr>
          <w:rFonts w:ascii="Calibri" w:hAnsi="Calibri" w:cs="Calibri"/>
          <w:b w:val="0"/>
          <w:bCs w:val="0"/>
          <w:sz w:val="20"/>
          <w:szCs w:val="20"/>
          <w:lang w:val="en-CA"/>
        </w:rPr>
      </w:pPr>
    </w:p>
    <w:p w:rsidR="001C6A2F" w:rsidRPr="007062B9" w:rsidRDefault="001C6A2F" w:rsidP="00C844B2">
      <w:pPr>
        <w:rPr>
          <w:rFonts w:cs="Times New Roman"/>
          <w:sz w:val="20"/>
          <w:szCs w:val="20"/>
          <w:lang w:val="en-CA"/>
        </w:rPr>
      </w:pPr>
      <w:r w:rsidRPr="007062B9">
        <w:rPr>
          <w:i/>
          <w:iCs/>
          <w:sz w:val="20"/>
          <w:szCs w:val="20"/>
          <w:lang w:val="en-CA"/>
        </w:rPr>
        <w:t>Note that the term “</w:t>
      </w:r>
      <w:r>
        <w:rPr>
          <w:i/>
          <w:iCs/>
          <w:sz w:val="20"/>
          <w:szCs w:val="20"/>
          <w:lang w:val="en-CA"/>
        </w:rPr>
        <w:t>professional</w:t>
      </w:r>
      <w:r w:rsidRPr="007062B9">
        <w:rPr>
          <w:i/>
          <w:iCs/>
          <w:sz w:val="20"/>
          <w:szCs w:val="20"/>
          <w:lang w:val="en-CA"/>
        </w:rPr>
        <w:t xml:space="preserve">” only </w:t>
      </w:r>
      <w:r>
        <w:rPr>
          <w:i/>
          <w:iCs/>
          <w:sz w:val="20"/>
          <w:szCs w:val="20"/>
          <w:lang w:val="en-CA"/>
        </w:rPr>
        <w:t>refer</w:t>
      </w:r>
      <w:r w:rsidRPr="007062B9">
        <w:rPr>
          <w:i/>
          <w:iCs/>
          <w:sz w:val="20"/>
          <w:szCs w:val="20"/>
          <w:lang w:val="en-CA"/>
        </w:rPr>
        <w:t>s</w:t>
      </w:r>
      <w:r>
        <w:rPr>
          <w:i/>
          <w:iCs/>
          <w:sz w:val="20"/>
          <w:szCs w:val="20"/>
          <w:lang w:val="en-CA"/>
        </w:rPr>
        <w:t xml:space="preserve"> to professionals</w:t>
      </w:r>
      <w:r w:rsidRPr="007062B9">
        <w:rPr>
          <w:i/>
          <w:iCs/>
          <w:sz w:val="20"/>
          <w:szCs w:val="20"/>
          <w:lang w:val="en-CA"/>
        </w:rPr>
        <w:t xml:space="preserve"> </w:t>
      </w:r>
      <w:r>
        <w:rPr>
          <w:i/>
          <w:iCs/>
          <w:sz w:val="20"/>
          <w:szCs w:val="20"/>
          <w:lang w:val="en-CA"/>
        </w:rPr>
        <w:t>(employees)</w:t>
      </w:r>
      <w:r w:rsidRPr="007062B9">
        <w:rPr>
          <w:i/>
          <w:iCs/>
          <w:sz w:val="20"/>
          <w:szCs w:val="20"/>
          <w:lang w:val="en-CA"/>
        </w:rPr>
        <w:t xml:space="preserve"> of </w:t>
      </w:r>
      <w:r>
        <w:rPr>
          <w:i/>
          <w:iCs/>
          <w:sz w:val="20"/>
          <w:szCs w:val="20"/>
          <w:lang w:val="en-CA"/>
        </w:rPr>
        <w:t>educational institutions</w:t>
      </w:r>
      <w:r w:rsidRPr="007062B9">
        <w:rPr>
          <w:i/>
          <w:iCs/>
          <w:sz w:val="20"/>
          <w:szCs w:val="20"/>
          <w:lang w:val="en-CA"/>
        </w:rPr>
        <w:t>.</w:t>
      </w:r>
      <w:r w:rsidRPr="007062B9">
        <w:rPr>
          <w:rStyle w:val="FootnoteReference"/>
          <w:rFonts w:cs="Times New Roman"/>
          <w:i/>
          <w:iCs/>
          <w:sz w:val="20"/>
          <w:szCs w:val="20"/>
          <w:lang w:val="en-CA"/>
        </w:rPr>
        <w:footnoteReference w:id="15"/>
      </w:r>
    </w:p>
    <w:p w:rsidR="001C6A2F" w:rsidRPr="007062B9" w:rsidRDefault="001C6A2F" w:rsidP="00C844B2">
      <w:pPr>
        <w:rPr>
          <w:rFonts w:cs="Times New Roman"/>
          <w:sz w:val="20"/>
          <w:szCs w:val="20"/>
          <w:lang w:val="en-CA"/>
        </w:rPr>
      </w:pPr>
    </w:p>
    <w:p w:rsidR="001C6A2F" w:rsidRPr="007062B9" w:rsidRDefault="001C6A2F" w:rsidP="00C844B2">
      <w:pPr>
        <w:rPr>
          <w:sz w:val="20"/>
          <w:szCs w:val="20"/>
          <w:lang w:val="en-CA"/>
        </w:rPr>
      </w:pPr>
      <w:r>
        <w:rPr>
          <w:sz w:val="20"/>
          <w:szCs w:val="20"/>
          <w:lang w:val="en-CA"/>
        </w:rPr>
        <w:t>If the demonstration is made up of at least 50 people and is held in a venue accessible to the public</w:t>
      </w:r>
      <w:r w:rsidRPr="007062B9">
        <w:rPr>
          <w:sz w:val="20"/>
          <w:szCs w:val="20"/>
          <w:lang w:val="en-CA"/>
        </w:rPr>
        <w:t xml:space="preserve">, </w:t>
      </w:r>
      <w:r>
        <w:rPr>
          <w:b/>
          <w:bCs/>
          <w:sz w:val="20"/>
          <w:szCs w:val="20"/>
          <w:lang w:val="en-CA"/>
        </w:rPr>
        <w:t>a</w:t>
      </w:r>
      <w:r w:rsidRPr="007062B9">
        <w:rPr>
          <w:b/>
          <w:bCs/>
          <w:sz w:val="20"/>
          <w:szCs w:val="20"/>
          <w:lang w:val="en-CA"/>
        </w:rPr>
        <w:t xml:space="preserve"> </w:t>
      </w:r>
      <w:r>
        <w:rPr>
          <w:b/>
          <w:bCs/>
          <w:sz w:val="20"/>
          <w:szCs w:val="20"/>
          <w:lang w:val="en-CA"/>
        </w:rPr>
        <w:t>natural person</w:t>
      </w:r>
      <w:r w:rsidRPr="007062B9">
        <w:rPr>
          <w:b/>
          <w:bCs/>
          <w:sz w:val="20"/>
          <w:szCs w:val="20"/>
          <w:lang w:val="en-CA"/>
        </w:rPr>
        <w:t xml:space="preserve"> who occupies a “function” within an association or a federation and who is organizing the demonstration</w:t>
      </w:r>
      <w:r w:rsidRPr="007062B9">
        <w:rPr>
          <w:sz w:val="20"/>
          <w:szCs w:val="20"/>
          <w:lang w:val="en-CA"/>
        </w:rPr>
        <w:t xml:space="preserve"> must communicate with the police “</w:t>
      </w:r>
      <w:r w:rsidRPr="00C73BDA">
        <w:rPr>
          <w:sz w:val="20"/>
          <w:szCs w:val="20"/>
          <w:lang w:val="en-CA"/>
        </w:rPr>
        <w:t>the date, time, duration and venue of the demonstration as well as its route, if applicable</w:t>
      </w:r>
      <w:r w:rsidRPr="007062B9">
        <w:rPr>
          <w:sz w:val="20"/>
          <w:szCs w:val="20"/>
          <w:lang w:val="en-CA"/>
        </w:rPr>
        <w:t>”</w:t>
      </w:r>
      <w:r w:rsidRPr="007062B9">
        <w:rPr>
          <w:rStyle w:val="FootnoteReference"/>
          <w:rFonts w:cs="Times New Roman"/>
          <w:sz w:val="20"/>
          <w:szCs w:val="20"/>
          <w:lang w:val="en-CA"/>
        </w:rPr>
        <w:footnoteReference w:id="16"/>
      </w:r>
      <w:r w:rsidRPr="007062B9">
        <w:rPr>
          <w:sz w:val="20"/>
          <w:szCs w:val="20"/>
          <w:lang w:val="en-CA"/>
        </w:rPr>
        <w:t>.</w:t>
      </w:r>
    </w:p>
    <w:p w:rsidR="001C6A2F" w:rsidRPr="007062B9" w:rsidRDefault="001C6A2F" w:rsidP="00C844B2">
      <w:pPr>
        <w:rPr>
          <w:rFonts w:cs="Times New Roman"/>
          <w:sz w:val="20"/>
          <w:szCs w:val="20"/>
          <w:lang w:val="en-CA"/>
        </w:rPr>
      </w:pPr>
    </w:p>
    <w:p w:rsidR="001C6A2F" w:rsidRPr="007062B9" w:rsidRDefault="001C6A2F" w:rsidP="00C844B2">
      <w:pPr>
        <w:rPr>
          <w:sz w:val="20"/>
          <w:szCs w:val="20"/>
          <w:lang w:val="en-CA"/>
        </w:rPr>
      </w:pPr>
      <w:r w:rsidRPr="007062B9">
        <w:rPr>
          <w:sz w:val="20"/>
          <w:szCs w:val="20"/>
          <w:lang w:val="en-CA"/>
        </w:rPr>
        <w:t>If the police believe that the place or the route of the demonstration involves</w:t>
      </w:r>
      <w:r>
        <w:rPr>
          <w:sz w:val="20"/>
          <w:szCs w:val="20"/>
          <w:lang w:val="en-CA"/>
        </w:rPr>
        <w:t xml:space="preserve"> a</w:t>
      </w:r>
      <w:r w:rsidRPr="007062B9">
        <w:rPr>
          <w:sz w:val="20"/>
          <w:szCs w:val="20"/>
          <w:lang w:val="en-CA"/>
        </w:rPr>
        <w:t xml:space="preserve"> “serious risks for public security”, the police can, prior to the demonstration, require a change in the location or a modification of the route</w:t>
      </w:r>
      <w:r w:rsidRPr="007062B9">
        <w:rPr>
          <w:rStyle w:val="FootnoteReference"/>
          <w:rFonts w:cs="Times New Roman"/>
          <w:sz w:val="20"/>
          <w:szCs w:val="20"/>
          <w:lang w:val="en-CA"/>
        </w:rPr>
        <w:footnoteReference w:id="17"/>
      </w:r>
      <w:r w:rsidRPr="007062B9">
        <w:rPr>
          <w:sz w:val="20"/>
          <w:szCs w:val="20"/>
          <w:lang w:val="en-CA"/>
        </w:rPr>
        <w:t xml:space="preserve">.  </w:t>
      </w:r>
      <w:r>
        <w:rPr>
          <w:sz w:val="20"/>
          <w:szCs w:val="20"/>
          <w:lang w:val="en-US"/>
        </w:rPr>
        <w:t>Within a timeframe agreed upoun with police</w:t>
      </w:r>
      <w:r w:rsidRPr="007062B9">
        <w:rPr>
          <w:sz w:val="20"/>
          <w:szCs w:val="20"/>
          <w:lang w:val="en-CA"/>
        </w:rPr>
        <w:t xml:space="preserve">, </w:t>
      </w:r>
      <w:r w:rsidRPr="007062B9">
        <w:rPr>
          <w:b/>
          <w:bCs/>
          <w:sz w:val="20"/>
          <w:szCs w:val="20"/>
          <w:lang w:val="en-CA"/>
        </w:rPr>
        <w:t xml:space="preserve">the </w:t>
      </w:r>
      <w:r>
        <w:rPr>
          <w:b/>
          <w:bCs/>
          <w:sz w:val="20"/>
          <w:szCs w:val="20"/>
          <w:lang w:val="en-CA"/>
        </w:rPr>
        <w:t>natural person</w:t>
      </w:r>
      <w:r w:rsidRPr="007062B9">
        <w:rPr>
          <w:b/>
          <w:bCs/>
          <w:sz w:val="20"/>
          <w:szCs w:val="20"/>
          <w:lang w:val="en-CA"/>
        </w:rPr>
        <w:t xml:space="preserve"> organizing the demonstration and occupying a “function” within an association or federation</w:t>
      </w:r>
      <w:r w:rsidRPr="007062B9">
        <w:rPr>
          <w:sz w:val="20"/>
          <w:szCs w:val="20"/>
          <w:lang w:val="en-CA"/>
        </w:rPr>
        <w:t xml:space="preserve"> must submit the new location or the new route to the police and inform the participants</w:t>
      </w:r>
      <w:r w:rsidRPr="007062B9">
        <w:rPr>
          <w:rStyle w:val="FootnoteReference"/>
          <w:rFonts w:cs="Times New Roman"/>
          <w:sz w:val="20"/>
          <w:szCs w:val="20"/>
          <w:lang w:val="en-CA"/>
        </w:rPr>
        <w:footnoteReference w:id="18"/>
      </w:r>
      <w:r w:rsidRPr="007062B9">
        <w:rPr>
          <w:sz w:val="20"/>
          <w:szCs w:val="20"/>
          <w:lang w:val="en-CA"/>
        </w:rPr>
        <w:t>.</w:t>
      </w:r>
    </w:p>
    <w:p w:rsidR="001C6A2F" w:rsidRPr="007062B9" w:rsidRDefault="001C6A2F" w:rsidP="00C844B2">
      <w:pPr>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jc w:val="both"/>
        <w:rPr>
          <w:sz w:val="20"/>
          <w:szCs w:val="20"/>
          <w:lang w:val="en-CA"/>
        </w:rPr>
      </w:pPr>
      <w:r w:rsidRPr="007062B9">
        <w:rPr>
          <w:sz w:val="20"/>
          <w:szCs w:val="20"/>
          <w:lang w:val="en-CA"/>
        </w:rPr>
        <w:t xml:space="preserve">Note that the rule of “50 meters from the outer limits” of the grounds of an establishment cannot be applied to </w:t>
      </w:r>
      <w:r>
        <w:rPr>
          <w:sz w:val="20"/>
          <w:szCs w:val="20"/>
          <w:lang w:val="en-CA"/>
        </w:rPr>
        <w:t>section</w:t>
      </w:r>
      <w:r w:rsidRPr="007062B9">
        <w:rPr>
          <w:sz w:val="20"/>
          <w:szCs w:val="20"/>
          <w:lang w:val="en-CA"/>
        </w:rPr>
        <w:t xml:space="preserve">s 16 and 17 of the </w:t>
      </w:r>
      <w:r>
        <w:rPr>
          <w:sz w:val="20"/>
          <w:szCs w:val="20"/>
          <w:lang w:val="en-CA"/>
        </w:rPr>
        <w:t>Act</w:t>
      </w:r>
      <w:r w:rsidRPr="007062B9">
        <w:rPr>
          <w:sz w:val="20"/>
          <w:szCs w:val="20"/>
          <w:lang w:val="en-CA"/>
        </w:rPr>
        <w:t xml:space="preserve"> unless the demonstration contravenes </w:t>
      </w:r>
      <w:r>
        <w:rPr>
          <w:sz w:val="20"/>
          <w:szCs w:val="20"/>
          <w:lang w:val="en-CA"/>
        </w:rPr>
        <w:t>section</w:t>
      </w:r>
      <w:r w:rsidRPr="007062B9">
        <w:rPr>
          <w:sz w:val="20"/>
          <w:szCs w:val="20"/>
          <w:lang w:val="en-CA"/>
        </w:rPr>
        <w:t>s 13 and 14.</w:t>
      </w: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For further reflection</w:t>
      </w:r>
      <w:r w:rsidRPr="007062B9">
        <w:rPr>
          <w:sz w:val="20"/>
          <w:szCs w:val="20"/>
          <w:lang w:val="en-CA"/>
        </w:rPr>
        <w:t>:</w:t>
      </w: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sidRPr="007062B9">
        <w:rPr>
          <w:sz w:val="20"/>
          <w:szCs w:val="20"/>
          <w:lang w:val="en-CA"/>
        </w:rPr>
        <w:t>The meaning given to the terms “serious risks for public security” remains to be defined.  The law does not specify what is meant by the use of these words.  Does this mean the protection of certain places, certain goods, certain people or the protection (sic) of the participants in the demonstration?  In this respect the police have a broad discretionary – and for that matter, arbitrary – power at their disposal.</w:t>
      </w: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r w:rsidRPr="007062B9">
        <w:rPr>
          <w:b/>
          <w:bCs/>
          <w:sz w:val="20"/>
          <w:szCs w:val="20"/>
          <w:lang w:val="en-CA"/>
        </w:rPr>
        <w:t xml:space="preserve">A </w:t>
      </w:r>
      <w:r>
        <w:rPr>
          <w:b/>
          <w:bCs/>
          <w:sz w:val="20"/>
          <w:szCs w:val="20"/>
          <w:lang w:val="en-CA"/>
        </w:rPr>
        <w:t>natural person</w:t>
      </w:r>
      <w:r w:rsidRPr="007062B9">
        <w:rPr>
          <w:b/>
          <w:bCs/>
          <w:sz w:val="20"/>
          <w:szCs w:val="20"/>
          <w:lang w:val="en-CA"/>
        </w:rPr>
        <w:t xml:space="preserve"> who occupies a “function” within an association or a federation and who organizes a demonstration </w:t>
      </w:r>
      <w:r w:rsidRPr="007062B9">
        <w:rPr>
          <w:sz w:val="20"/>
          <w:szCs w:val="20"/>
          <w:lang w:val="en-CA"/>
        </w:rPr>
        <w:t>undertakes to employ “appropriate means” to see to it that the unfolding of the demonstration is in line with the information given to the police.</w:t>
      </w:r>
      <w:r w:rsidRPr="007062B9">
        <w:rPr>
          <w:rStyle w:val="FootnoteReference"/>
          <w:rFonts w:cs="Times New Roman"/>
          <w:sz w:val="20"/>
          <w:szCs w:val="20"/>
          <w:lang w:val="en-CA"/>
        </w:rPr>
        <w:footnoteReference w:id="19"/>
      </w:r>
    </w:p>
    <w:p w:rsidR="001C6A2F" w:rsidRPr="007062B9" w:rsidRDefault="001C6A2F" w:rsidP="00C844B2">
      <w:pPr>
        <w:jc w:val="both"/>
        <w:rPr>
          <w:rFonts w:cs="Times New Roman"/>
          <w:sz w:val="20"/>
          <w:szCs w:val="20"/>
          <w:lang w:val="en-CA"/>
        </w:rPr>
      </w:pPr>
    </w:p>
    <w:p w:rsidR="001C6A2F" w:rsidRPr="00355CF7" w:rsidRDefault="001C6A2F" w:rsidP="00F7178F">
      <w:pPr>
        <w:jc w:val="both"/>
        <w:rPr>
          <w:rFonts w:cs="Times New Roman"/>
          <w:sz w:val="20"/>
          <w:szCs w:val="20"/>
          <w:lang w:val="en-US"/>
        </w:rPr>
      </w:pPr>
      <w:r w:rsidRPr="00355CF7">
        <w:rPr>
          <w:sz w:val="20"/>
          <w:szCs w:val="20"/>
          <w:lang w:val="en-US"/>
        </w:rPr>
        <w:t xml:space="preserve">It is important to note that the Act is silent on what constitute “appropriate means.” </w:t>
      </w:r>
      <w:r w:rsidRPr="00167390">
        <w:rPr>
          <w:sz w:val="20"/>
          <w:szCs w:val="20"/>
          <w:lang w:val="en-US"/>
        </w:rPr>
        <w:t>It will therefore once again fall to the courts to define what those means may be.</w:t>
      </w:r>
      <w:r>
        <w:rPr>
          <w:sz w:val="20"/>
          <w:szCs w:val="20"/>
          <w:lang w:val="en-US"/>
        </w:rPr>
        <w:t xml:space="preserve"> </w:t>
      </w:r>
      <w:r w:rsidRPr="00167390">
        <w:rPr>
          <w:sz w:val="20"/>
          <w:szCs w:val="20"/>
          <w:lang w:val="en-US"/>
        </w:rPr>
        <w:t xml:space="preserve"> </w:t>
      </w:r>
    </w:p>
    <w:p w:rsidR="001C6A2F" w:rsidRPr="00F7178F" w:rsidRDefault="001C6A2F" w:rsidP="00C844B2">
      <w:pPr>
        <w:jc w:val="both"/>
        <w:rPr>
          <w:rFonts w:cs="Times New Roman"/>
          <w:sz w:val="20"/>
          <w:szCs w:val="20"/>
          <w:lang w:val="en-US"/>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7062B9" w:rsidRDefault="001C6A2F" w:rsidP="00C844B2">
      <w:pPr>
        <w:jc w:val="both"/>
        <w:rPr>
          <w:rFonts w:cs="Times New Roman"/>
          <w:sz w:val="20"/>
          <w:szCs w:val="20"/>
          <w:lang w:val="en-CA"/>
        </w:rPr>
      </w:pP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836C1" w:rsidRDefault="001C6A2F" w:rsidP="007836C1">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sidRPr="007836C1">
        <w:rPr>
          <w:sz w:val="20"/>
          <w:szCs w:val="20"/>
          <w:lang w:val="en-CA"/>
        </w:rPr>
        <w:t xml:space="preserve">For further reflection: </w:t>
      </w:r>
    </w:p>
    <w:p w:rsidR="001C6A2F" w:rsidRPr="007836C1" w:rsidRDefault="001C6A2F" w:rsidP="007836C1">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7836C1">
        <w:rPr>
          <w:sz w:val="20"/>
          <w:szCs w:val="20"/>
          <w:lang w:val="en-CA"/>
        </w:rPr>
        <w:t xml:space="preserve">Is it expected that </w:t>
      </w:r>
      <w:r w:rsidRPr="007836C1">
        <w:rPr>
          <w:b/>
          <w:bCs/>
          <w:sz w:val="20"/>
          <w:szCs w:val="20"/>
          <w:lang w:val="en-CA"/>
        </w:rPr>
        <w:t>a natural person who organizes a demonstration and occupies a “function” within an association</w:t>
      </w:r>
      <w:r w:rsidRPr="007836C1">
        <w:rPr>
          <w:sz w:val="20"/>
          <w:szCs w:val="20"/>
          <w:lang w:val="en-CA"/>
        </w:rPr>
        <w:t xml:space="preserve"> must “block the way” when faced with a deviation, for example if the demonstration takes a route other than that submitted to the police? Hard to say. As an </w:t>
      </w:r>
      <w:r w:rsidRPr="007836C1">
        <w:rPr>
          <w:b/>
          <w:bCs/>
          <w:sz w:val="20"/>
          <w:szCs w:val="20"/>
          <w:lang w:val="en-CA"/>
        </w:rPr>
        <w:t>organizer</w:t>
      </w:r>
      <w:r w:rsidRPr="007836C1">
        <w:rPr>
          <w:sz w:val="20"/>
          <w:szCs w:val="20"/>
          <w:lang w:val="en-CA"/>
        </w:rPr>
        <w:t>, and in a situation where this natural person is “responsible” for the deviation, is there reason to believe that a violation of the Act has taken place?</w:t>
      </w:r>
    </w:p>
    <w:p w:rsidR="001C6A2F" w:rsidRPr="007836C1"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7836C1"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r w:rsidRPr="007836C1">
        <w:rPr>
          <w:sz w:val="20"/>
          <w:szCs w:val="20"/>
          <w:lang w:val="en-CA"/>
        </w:rPr>
        <w:t xml:space="preserve">Also, since </w:t>
      </w:r>
      <w:r w:rsidRPr="007836C1">
        <w:rPr>
          <w:b/>
          <w:bCs/>
          <w:sz w:val="20"/>
          <w:szCs w:val="20"/>
          <w:lang w:val="en-CA"/>
        </w:rPr>
        <w:t>the natural person who organized the demonstration</w:t>
      </w:r>
      <w:r w:rsidRPr="007836C1">
        <w:rPr>
          <w:sz w:val="20"/>
          <w:szCs w:val="20"/>
          <w:lang w:val="en-CA"/>
        </w:rPr>
        <w:t xml:space="preserve"> acts potentially in the name of and </w:t>
      </w:r>
      <w:r>
        <w:rPr>
          <w:sz w:val="20"/>
          <w:szCs w:val="20"/>
          <w:lang w:val="en-CA"/>
        </w:rPr>
        <w:t>on behalf of</w:t>
      </w:r>
      <w:r w:rsidRPr="007836C1">
        <w:rPr>
          <w:sz w:val="20"/>
          <w:szCs w:val="20"/>
          <w:lang w:val="en-CA"/>
        </w:rPr>
        <w:t xml:space="preserve"> an association or federation, the criteria defining the “appropriate means” would surely be more “restrictive” than in the situation where the natural person merely organized the demonstration but did not occupy a “function” in an association or a federation.</w:t>
      </w:r>
    </w:p>
    <w:p w:rsidR="001C6A2F" w:rsidRPr="007836C1"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7062B9" w:rsidRDefault="001C6A2F" w:rsidP="00C844B2">
      <w:pPr>
        <w:jc w:val="both"/>
        <w:rPr>
          <w:rFonts w:cs="Times New Roman"/>
          <w:sz w:val="20"/>
          <w:szCs w:val="20"/>
          <w:lang w:val="en-CA"/>
        </w:rPr>
      </w:pPr>
    </w:p>
    <w:p w:rsidR="001C6A2F" w:rsidRPr="00A4713D" w:rsidRDefault="001C6A2F" w:rsidP="00C844B2">
      <w:pPr>
        <w:jc w:val="both"/>
        <w:rPr>
          <w:rFonts w:cs="Times New Roman"/>
          <w:sz w:val="20"/>
          <w:szCs w:val="20"/>
          <w:lang w:val="en-CA"/>
        </w:rPr>
      </w:pPr>
      <w:r>
        <w:rPr>
          <w:b/>
          <w:bCs/>
          <w:sz w:val="20"/>
          <w:szCs w:val="20"/>
          <w:lang w:val="en-CA"/>
        </w:rPr>
        <w:t>A natural person who occupies a “function” within an association or a federation, who organizes</w:t>
      </w:r>
      <w:r>
        <w:rPr>
          <w:sz w:val="20"/>
          <w:szCs w:val="20"/>
          <w:lang w:val="en-CA"/>
        </w:rPr>
        <w:t xml:space="preserve"> a demonstration and who violates the preceding faces a fine ranging from $7,000 to $35,000</w:t>
      </w:r>
      <w:r>
        <w:rPr>
          <w:rStyle w:val="FootnoteReference"/>
          <w:rFonts w:cs="Times New Roman"/>
          <w:sz w:val="20"/>
          <w:szCs w:val="20"/>
          <w:lang w:val="en-CA"/>
        </w:rPr>
        <w:footnoteReference w:id="20"/>
      </w:r>
      <w:r>
        <w:rPr>
          <w:sz w:val="20"/>
          <w:szCs w:val="20"/>
          <w:lang w:val="en-CA"/>
        </w:rPr>
        <w:t>.</w:t>
      </w:r>
    </w:p>
    <w:p w:rsidR="001C6A2F" w:rsidRPr="007062B9" w:rsidRDefault="001C6A2F" w:rsidP="00C844B2">
      <w:pPr>
        <w:jc w:val="both"/>
        <w:rPr>
          <w:rFonts w:cs="Times New Roman"/>
          <w:sz w:val="20"/>
          <w:szCs w:val="20"/>
          <w:lang w:val="en-CA"/>
        </w:rPr>
      </w:pPr>
    </w:p>
    <w:p w:rsidR="001C6A2F" w:rsidRDefault="001C6A2F" w:rsidP="00C844B2">
      <w:pPr>
        <w:jc w:val="both"/>
        <w:rPr>
          <w:sz w:val="20"/>
          <w:szCs w:val="20"/>
          <w:lang w:val="en-CA"/>
        </w:rPr>
      </w:pPr>
      <w:r>
        <w:rPr>
          <w:b/>
          <w:bCs/>
          <w:sz w:val="20"/>
          <w:szCs w:val="20"/>
          <w:lang w:val="en-CA"/>
        </w:rPr>
        <w:t>A natural person who organizes a demonstration, who occupies a “function” within an association or a federation</w:t>
      </w:r>
      <w:r>
        <w:rPr>
          <w:sz w:val="20"/>
          <w:szCs w:val="20"/>
          <w:lang w:val="en-CA"/>
        </w:rPr>
        <w:t xml:space="preserve"> and who “helps or induces” another natural person (including a legal person) to violate the preceding will face a fine ranging from $7,000 to $35,000</w:t>
      </w:r>
      <w:r>
        <w:rPr>
          <w:rStyle w:val="FootnoteReference"/>
          <w:rFonts w:cs="Times New Roman"/>
          <w:sz w:val="20"/>
          <w:szCs w:val="20"/>
          <w:lang w:val="en-CA"/>
        </w:rPr>
        <w:footnoteReference w:id="21"/>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 xml:space="preserve">Finally, anyone who “helps or induces” </w:t>
      </w:r>
      <w:r>
        <w:rPr>
          <w:b/>
          <w:bCs/>
          <w:sz w:val="20"/>
          <w:szCs w:val="20"/>
          <w:lang w:val="en-CA"/>
        </w:rPr>
        <w:t>the natural person organizing the demonstration, who occupies a “function” within an association or a federation</w:t>
      </w:r>
      <w:r>
        <w:rPr>
          <w:sz w:val="20"/>
          <w:szCs w:val="20"/>
          <w:lang w:val="en-CA"/>
        </w:rPr>
        <w:t xml:space="preserve"> to violate the preceding faces a fine</w:t>
      </w:r>
      <w:r>
        <w:rPr>
          <w:rStyle w:val="FootnoteReference"/>
          <w:rFonts w:cs="Times New Roman"/>
          <w:sz w:val="20"/>
          <w:szCs w:val="20"/>
          <w:lang w:val="en-CA"/>
        </w:rPr>
        <w:footnoteReference w:id="22"/>
      </w:r>
      <w:r>
        <w:rPr>
          <w:sz w:val="20"/>
          <w:szCs w:val="20"/>
          <w:lang w:val="en-CA"/>
        </w:rPr>
        <w:t>.  The amount of the fine will be set in accordance with whether the natural person is an individual, a natural person occupying a “function” within an association, a federation or a legal person</w:t>
      </w:r>
      <w:r>
        <w:rPr>
          <w:rStyle w:val="FootnoteReference"/>
          <w:rFonts w:cs="Times New Roman"/>
          <w:sz w:val="20"/>
          <w:szCs w:val="20"/>
          <w:lang w:val="en-CA"/>
        </w:rPr>
        <w:footnoteReference w:id="23"/>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 xml:space="preserve">Likewise, and </w:t>
      </w:r>
      <w:r>
        <w:rPr>
          <w:b/>
          <w:bCs/>
          <w:sz w:val="20"/>
          <w:szCs w:val="20"/>
          <w:lang w:val="en-CA"/>
        </w:rPr>
        <w:t>as a leader, employee, representative or spokesperson for a student association, for a federation of associations or for professional association, the natural person organizing the demonstration</w:t>
      </w:r>
      <w:r>
        <w:rPr>
          <w:sz w:val="20"/>
          <w:szCs w:val="20"/>
          <w:lang w:val="en-CA"/>
        </w:rPr>
        <w:t xml:space="preserve"> and who violates the preceding also exposes the association or the federation to possible fines</w:t>
      </w:r>
      <w:r>
        <w:rPr>
          <w:rStyle w:val="FootnoteReference"/>
          <w:rFonts w:cs="Times New Roman"/>
          <w:sz w:val="20"/>
          <w:szCs w:val="20"/>
          <w:lang w:val="en-CA"/>
        </w:rPr>
        <w:footnoteReference w:id="24"/>
      </w:r>
      <w:r>
        <w:rPr>
          <w:sz w:val="20"/>
          <w:szCs w:val="20"/>
          <w:lang w:val="en-CA"/>
        </w:rPr>
        <w:t>.  So if it is found that this natural person acted in the name or on behalf of an association or a federation (for example, following a mandate voted in a general assembly, in congress or in council, but not limited to those), the association or the federation may face a fine ranging from $25,000 to $125,000</w:t>
      </w:r>
      <w:r>
        <w:rPr>
          <w:rStyle w:val="FootnoteReference"/>
          <w:rFonts w:cs="Times New Roman"/>
          <w:sz w:val="20"/>
          <w:szCs w:val="20"/>
          <w:lang w:val="en-CA"/>
        </w:rPr>
        <w:footnoteReference w:id="25"/>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26"/>
      </w:r>
    </w:p>
    <w:p w:rsidR="001C6A2F" w:rsidRDefault="001C6A2F" w:rsidP="00C844B2">
      <w:pPr>
        <w:jc w:val="both"/>
        <w:rPr>
          <w:rFonts w:cs="Times New Roman"/>
          <w:sz w:val="20"/>
          <w:szCs w:val="20"/>
          <w:lang w:val="en-CA"/>
        </w:rPr>
      </w:pPr>
    </w:p>
    <w:p w:rsidR="001C6A2F" w:rsidRPr="00F7178F" w:rsidRDefault="001C6A2F" w:rsidP="00C844B2">
      <w:pPr>
        <w:rPr>
          <w:rFonts w:cs="Times New Roman"/>
          <w:sz w:val="20"/>
          <w:szCs w:val="20"/>
          <w:lang w:val="en-CA"/>
        </w:rPr>
      </w:pPr>
    </w:p>
    <w:p w:rsidR="001C6A2F" w:rsidRPr="007C140D" w:rsidRDefault="001C6A2F" w:rsidP="00C844B2">
      <w:pPr>
        <w:jc w:val="both"/>
        <w:rPr>
          <w:rFonts w:cs="Times New Roman"/>
          <w:sz w:val="20"/>
          <w:szCs w:val="20"/>
          <w:lang w:val="en-US"/>
        </w:rPr>
      </w:pP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7C140D">
        <w:rPr>
          <w:sz w:val="20"/>
          <w:szCs w:val="20"/>
          <w:lang w:val="en-US"/>
        </w:rPr>
        <w:t>For further reflection:</w:t>
      </w: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Pr="00760CA4"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760CA4">
        <w:rPr>
          <w:sz w:val="20"/>
          <w:szCs w:val="20"/>
          <w:lang w:val="en-US"/>
        </w:rPr>
        <w:t>Who is the “natural person” properly considered to be the organizer of the demonstration: the natural person who contacted the police concerning the date, the time, the place and the route for the demonstration? The association, or the federation, or even both? This natural person as well as the natural person’s association or federation?  What about the other people who make up the council or the executive committee of the association or the federation: will they also be considered organizers of the demonstration and thus be subject to fines?</w:t>
      </w: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Pr="007C140D"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p>
    <w:p w:rsidR="001C6A2F" w:rsidRPr="007C140D"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Demonstration according to</w:t>
      </w:r>
      <w:r w:rsidRPr="007C140D">
        <w:rPr>
          <w:rFonts w:ascii="Calibri" w:hAnsi="Calibri" w:cs="Calibri"/>
          <w:sz w:val="20"/>
          <w:szCs w:val="20"/>
          <w:lang w:val="en-US"/>
        </w:rPr>
        <w:t xml:space="preserve"> </w:t>
      </w:r>
      <w:r>
        <w:rPr>
          <w:rFonts w:ascii="Calibri" w:hAnsi="Calibri" w:cs="Calibri"/>
          <w:sz w:val="20"/>
          <w:szCs w:val="20"/>
          <w:lang w:val="en-US"/>
        </w:rPr>
        <w:t>section</w:t>
      </w:r>
      <w:r w:rsidRPr="007C140D">
        <w:rPr>
          <w:rFonts w:ascii="Calibri" w:hAnsi="Calibri" w:cs="Calibri"/>
          <w:sz w:val="20"/>
          <w:szCs w:val="20"/>
          <w:lang w:val="en-US"/>
        </w:rPr>
        <w:t>s 16 and 17 of the Act</w:t>
      </w:r>
    </w:p>
    <w:p w:rsidR="001C6A2F" w:rsidRPr="007C140D"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sidRPr="007C140D">
        <w:rPr>
          <w:rFonts w:ascii="Calibri" w:hAnsi="Calibri" w:cs="Calibri"/>
          <w:sz w:val="20"/>
          <w:szCs w:val="20"/>
          <w:lang w:val="en-US"/>
        </w:rPr>
        <w:t xml:space="preserve">A student association, a federation of associations or a </w:t>
      </w:r>
      <w:r>
        <w:rPr>
          <w:rFonts w:ascii="Calibri" w:hAnsi="Calibri" w:cs="Calibri"/>
          <w:sz w:val="20"/>
          <w:szCs w:val="20"/>
          <w:lang w:val="en-US"/>
        </w:rPr>
        <w:t>professional association that</w:t>
      </w:r>
      <w:r w:rsidRPr="007C140D">
        <w:rPr>
          <w:rFonts w:ascii="Calibri" w:hAnsi="Calibri" w:cs="Calibri"/>
          <w:sz w:val="20"/>
          <w:szCs w:val="20"/>
          <w:lang w:val="en-US"/>
        </w:rPr>
        <w:t xml:space="preserve"> </w:t>
      </w:r>
      <w:r w:rsidRPr="007C140D">
        <w:rPr>
          <w:rFonts w:ascii="Calibri" w:hAnsi="Calibri" w:cs="Calibri"/>
          <w:sz w:val="20"/>
          <w:szCs w:val="20"/>
          <w:u w:val="single"/>
          <w:lang w:val="en-US"/>
        </w:rPr>
        <w:t>PARTICIPATES</w:t>
      </w:r>
      <w:r w:rsidRPr="007C140D">
        <w:rPr>
          <w:rFonts w:ascii="Calibri" w:hAnsi="Calibri" w:cs="Calibri"/>
          <w:sz w:val="20"/>
          <w:szCs w:val="20"/>
          <w:lang w:val="en-US"/>
        </w:rPr>
        <w:t xml:space="preserve"> in a demonstration.</w:t>
      </w:r>
    </w:p>
    <w:p w:rsidR="001C6A2F" w:rsidRDefault="001C6A2F" w:rsidP="00C844B2">
      <w:pPr>
        <w:rPr>
          <w:rFonts w:cs="Times New Roman"/>
          <w:lang w:val="en-CA"/>
        </w:rPr>
      </w:pPr>
    </w:p>
    <w:p w:rsidR="001C6A2F" w:rsidRPr="00D01158" w:rsidRDefault="001C6A2F" w:rsidP="00C844B2">
      <w:pPr>
        <w:rPr>
          <w:rFonts w:cs="Times New Roman"/>
          <w:i/>
          <w:iCs/>
          <w:lang w:val="en-CA"/>
        </w:rPr>
      </w:pPr>
      <w:r w:rsidRPr="00D01158">
        <w:rPr>
          <w:i/>
          <w:iCs/>
          <w:sz w:val="20"/>
          <w:szCs w:val="20"/>
          <w:lang w:val="en-US"/>
        </w:rPr>
        <w:t>Please note that the term “professional” only refers to professionals (employees) of educational institutions</w:t>
      </w:r>
      <w:r w:rsidRPr="00D01158">
        <w:rPr>
          <w:i/>
          <w:iCs/>
          <w:lang w:val="en-CA"/>
        </w:rPr>
        <w:t>.</w:t>
      </w:r>
      <w:r w:rsidRPr="00D01158">
        <w:rPr>
          <w:rStyle w:val="FootnoteReference"/>
          <w:rFonts w:cs="Times New Roman"/>
          <w:i/>
          <w:iCs/>
          <w:lang w:val="en-CA"/>
        </w:rPr>
        <w:footnoteReference w:id="27"/>
      </w:r>
    </w:p>
    <w:p w:rsidR="001C6A2F" w:rsidRDefault="001C6A2F" w:rsidP="00C844B2">
      <w:pPr>
        <w:rPr>
          <w:rFonts w:cs="Times New Roman"/>
          <w:i/>
          <w:iCs/>
          <w:lang w:val="en-CA"/>
        </w:rPr>
      </w:pPr>
    </w:p>
    <w:p w:rsidR="001C6A2F" w:rsidRDefault="001C6A2F" w:rsidP="00C844B2">
      <w:pPr>
        <w:rPr>
          <w:rFonts w:cs="Times New Roman"/>
          <w:sz w:val="20"/>
          <w:szCs w:val="20"/>
          <w:lang w:val="en-CA"/>
        </w:rPr>
      </w:pPr>
      <w:r w:rsidRPr="00E37A85">
        <w:rPr>
          <w:b/>
          <w:bCs/>
          <w:sz w:val="20"/>
          <w:szCs w:val="20"/>
          <w:lang w:val="en-CA"/>
        </w:rPr>
        <w:t>An association or a federation that participates in a demonstration</w:t>
      </w:r>
      <w:r w:rsidRPr="00E37A85">
        <w:rPr>
          <w:sz w:val="20"/>
          <w:szCs w:val="20"/>
          <w:lang w:val="en-CA"/>
        </w:rPr>
        <w:t xml:space="preserve"> undertakes to employ “appropriate means” to see to it that the unfolding of the demonstration is in line with the information given to the police.</w:t>
      </w:r>
      <w:r w:rsidRPr="00E37A85">
        <w:rPr>
          <w:rStyle w:val="FootnoteReference"/>
          <w:rFonts w:cs="Times New Roman"/>
          <w:sz w:val="20"/>
          <w:szCs w:val="20"/>
          <w:lang w:val="en-CA"/>
        </w:rPr>
        <w:footnoteReference w:id="28"/>
      </w:r>
    </w:p>
    <w:p w:rsidR="001C6A2F" w:rsidRDefault="001C6A2F" w:rsidP="00C844B2">
      <w:pPr>
        <w:rPr>
          <w:rFonts w:cs="Times New Roman"/>
          <w:sz w:val="20"/>
          <w:szCs w:val="20"/>
          <w:lang w:val="en-CA"/>
        </w:rPr>
      </w:pPr>
    </w:p>
    <w:p w:rsidR="001C6A2F" w:rsidRPr="00355CF7" w:rsidRDefault="001C6A2F" w:rsidP="00F7178F">
      <w:pPr>
        <w:jc w:val="both"/>
        <w:rPr>
          <w:rFonts w:cs="Times New Roman"/>
          <w:sz w:val="20"/>
          <w:szCs w:val="20"/>
          <w:lang w:val="en-US"/>
        </w:rPr>
      </w:pPr>
      <w:r w:rsidRPr="00355CF7">
        <w:rPr>
          <w:sz w:val="20"/>
          <w:szCs w:val="20"/>
          <w:lang w:val="en-US"/>
        </w:rPr>
        <w:t xml:space="preserve">It is important to note that the Act is silent on what constitute “appropriate means.” </w:t>
      </w:r>
      <w:r w:rsidRPr="00167390">
        <w:rPr>
          <w:sz w:val="20"/>
          <w:szCs w:val="20"/>
          <w:lang w:val="en-US"/>
        </w:rPr>
        <w:t>It will therefore once again fall to the courts to define what those means may be.</w:t>
      </w:r>
      <w:r>
        <w:rPr>
          <w:sz w:val="20"/>
          <w:szCs w:val="20"/>
          <w:lang w:val="en-US"/>
        </w:rPr>
        <w:t xml:space="preserve"> </w:t>
      </w:r>
      <w:r w:rsidRPr="00167390">
        <w:rPr>
          <w:sz w:val="20"/>
          <w:szCs w:val="20"/>
          <w:lang w:val="en-US"/>
        </w:rPr>
        <w:t xml:space="preserve"> </w:t>
      </w:r>
    </w:p>
    <w:p w:rsidR="001C6A2F" w:rsidRPr="00F7178F" w:rsidRDefault="001C6A2F" w:rsidP="00C844B2">
      <w:pPr>
        <w:rPr>
          <w:rFonts w:cs="Times New Roman"/>
          <w:sz w:val="20"/>
          <w:szCs w:val="20"/>
          <w:lang w:val="en-US"/>
        </w:rPr>
      </w:pP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7C140D">
        <w:rPr>
          <w:sz w:val="20"/>
          <w:szCs w:val="20"/>
          <w:lang w:val="en-US"/>
        </w:rPr>
        <w:t>For further reflection:</w:t>
      </w: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 xml:space="preserve">Is it expected that an </w:t>
      </w:r>
      <w:r w:rsidRPr="005B3DC8">
        <w:rPr>
          <w:b/>
          <w:bCs/>
          <w:sz w:val="20"/>
          <w:szCs w:val="20"/>
          <w:lang w:val="en-CA"/>
        </w:rPr>
        <w:t>association or federation participating in a demonstration</w:t>
      </w:r>
      <w:r>
        <w:rPr>
          <w:sz w:val="20"/>
          <w:szCs w:val="20"/>
          <w:lang w:val="en-CA"/>
        </w:rPr>
        <w:t xml:space="preserve">, </w:t>
      </w:r>
      <w:r w:rsidRPr="007836C1">
        <w:rPr>
          <w:sz w:val="20"/>
          <w:szCs w:val="20"/>
          <w:lang w:val="en-CA"/>
        </w:rPr>
        <w:t xml:space="preserve">must “block the way” when faced with a deviation, for example if the demonstration takes a route other than that submitted to the police? Hard to say. </w:t>
      </w:r>
      <w:r w:rsidRPr="007062B9">
        <w:rPr>
          <w:sz w:val="20"/>
          <w:szCs w:val="20"/>
          <w:lang w:val="en-CA"/>
        </w:rPr>
        <w:t xml:space="preserve"> </w:t>
      </w:r>
      <w:r>
        <w:rPr>
          <w:sz w:val="20"/>
          <w:szCs w:val="20"/>
          <w:lang w:val="en-CA"/>
        </w:rPr>
        <w:t>Lastly, the definition of “appropriate means” will surely prove more “restrictive” for an association or a federation than for a natural person.</w:t>
      </w: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rsidP="00C844B2">
      <w:pPr>
        <w:rPr>
          <w:rFonts w:cs="Times New Roman"/>
          <w:sz w:val="20"/>
          <w:szCs w:val="20"/>
          <w:lang w:val="en-CA"/>
        </w:rPr>
      </w:pPr>
    </w:p>
    <w:p w:rsidR="001C6A2F" w:rsidRDefault="001C6A2F" w:rsidP="00C844B2">
      <w:pPr>
        <w:rPr>
          <w:rFonts w:cs="Times New Roman"/>
          <w:sz w:val="20"/>
          <w:szCs w:val="20"/>
          <w:lang w:val="en-CA"/>
        </w:rPr>
      </w:pPr>
      <w:r>
        <w:rPr>
          <w:b/>
          <w:bCs/>
          <w:sz w:val="20"/>
          <w:szCs w:val="20"/>
          <w:lang w:val="en-CA"/>
        </w:rPr>
        <w:t>An association or a federation that participates in a demonstration</w:t>
      </w:r>
      <w:r>
        <w:rPr>
          <w:sz w:val="20"/>
          <w:szCs w:val="20"/>
          <w:lang w:val="en-CA"/>
        </w:rPr>
        <w:t xml:space="preserve"> and that violates this section faces a fine ranging from $25,000 to $125,000.</w:t>
      </w:r>
      <w:r>
        <w:rPr>
          <w:rStyle w:val="FootnoteReference"/>
          <w:rFonts w:cs="Times New Roman"/>
          <w:sz w:val="20"/>
          <w:szCs w:val="20"/>
          <w:lang w:val="en-CA"/>
        </w:rPr>
        <w:footnoteReference w:id="29"/>
      </w:r>
    </w:p>
    <w:p w:rsidR="001C6A2F" w:rsidRDefault="001C6A2F" w:rsidP="00C844B2">
      <w:pPr>
        <w:rPr>
          <w:rFonts w:cs="Times New Roman"/>
          <w:sz w:val="20"/>
          <w:szCs w:val="20"/>
          <w:lang w:val="en-CA"/>
        </w:rPr>
      </w:pPr>
    </w:p>
    <w:p w:rsidR="001C6A2F" w:rsidRDefault="001C6A2F" w:rsidP="00C844B2">
      <w:pPr>
        <w:rPr>
          <w:rFonts w:cs="Times New Roman"/>
          <w:sz w:val="20"/>
          <w:szCs w:val="20"/>
          <w:lang w:val="en-CA"/>
        </w:rPr>
      </w:pPr>
      <w:r>
        <w:rPr>
          <w:b/>
          <w:bCs/>
          <w:sz w:val="20"/>
          <w:szCs w:val="20"/>
          <w:lang w:val="en-CA"/>
        </w:rPr>
        <w:t xml:space="preserve">An association or a federation that participates in a demonstration </w:t>
      </w:r>
      <w:r>
        <w:rPr>
          <w:sz w:val="20"/>
          <w:szCs w:val="20"/>
          <w:lang w:val="en-CA"/>
        </w:rPr>
        <w:t>and that “helps or induces” another natural person (including a legal person) to violate this section will face a fine ranging from $25,000 to $125,000.</w:t>
      </w:r>
      <w:r>
        <w:rPr>
          <w:rStyle w:val="FootnoteReference"/>
          <w:rFonts w:cs="Times New Roman"/>
          <w:sz w:val="20"/>
          <w:szCs w:val="20"/>
          <w:lang w:val="en-CA"/>
        </w:rPr>
        <w:footnoteReference w:id="30"/>
      </w:r>
    </w:p>
    <w:p w:rsidR="001C6A2F" w:rsidRDefault="001C6A2F" w:rsidP="00C844B2">
      <w:pPr>
        <w:rPr>
          <w:rFonts w:cs="Times New Roman"/>
          <w:sz w:val="20"/>
          <w:szCs w:val="20"/>
          <w:lang w:val="en-CA"/>
        </w:rPr>
      </w:pPr>
    </w:p>
    <w:p w:rsidR="001C6A2F" w:rsidRDefault="001C6A2F" w:rsidP="00C844B2">
      <w:pPr>
        <w:rPr>
          <w:rFonts w:cs="Times New Roman"/>
          <w:sz w:val="20"/>
          <w:szCs w:val="20"/>
          <w:lang w:val="en-CA"/>
        </w:rPr>
      </w:pPr>
      <w:r>
        <w:rPr>
          <w:sz w:val="20"/>
          <w:szCs w:val="20"/>
          <w:lang w:val="en-CA"/>
        </w:rPr>
        <w:t xml:space="preserve">Lastly, anyone who “helps or induces” an </w:t>
      </w:r>
      <w:r>
        <w:rPr>
          <w:b/>
          <w:bCs/>
          <w:sz w:val="20"/>
          <w:szCs w:val="20"/>
          <w:lang w:val="en-CA"/>
        </w:rPr>
        <w:t>association or a federation participating in a demonstration</w:t>
      </w:r>
      <w:r>
        <w:rPr>
          <w:sz w:val="20"/>
          <w:szCs w:val="20"/>
          <w:lang w:val="en-CA"/>
        </w:rPr>
        <w:t xml:space="preserve"> to violate this section will face a fine.</w:t>
      </w:r>
      <w:r>
        <w:rPr>
          <w:rStyle w:val="FootnoteReference"/>
          <w:rFonts w:cs="Times New Roman"/>
          <w:sz w:val="20"/>
          <w:szCs w:val="20"/>
          <w:lang w:val="en-CA"/>
        </w:rPr>
        <w:footnoteReference w:id="31"/>
      </w:r>
      <w:r>
        <w:rPr>
          <w:sz w:val="20"/>
          <w:szCs w:val="20"/>
          <w:lang w:val="en-CA"/>
        </w:rPr>
        <w:t xml:space="preserve">  </w:t>
      </w:r>
      <w:r w:rsidRPr="007062B9">
        <w:rPr>
          <w:sz w:val="20"/>
          <w:szCs w:val="20"/>
          <w:lang w:val="en-CA"/>
        </w:rPr>
        <w:t xml:space="preserve">The amount of the fine </w:t>
      </w:r>
      <w:r>
        <w:rPr>
          <w:sz w:val="20"/>
          <w:szCs w:val="20"/>
          <w:lang w:val="en-CA"/>
        </w:rPr>
        <w:t>will be based on whether</w:t>
      </w:r>
      <w:r w:rsidRPr="007062B9">
        <w:rPr>
          <w:sz w:val="20"/>
          <w:szCs w:val="20"/>
          <w:lang w:val="en-CA"/>
        </w:rPr>
        <w:t xml:space="preserve"> </w:t>
      </w:r>
      <w:r>
        <w:rPr>
          <w:sz w:val="20"/>
          <w:szCs w:val="20"/>
          <w:lang w:val="en-CA"/>
        </w:rPr>
        <w:t>they are simply</w:t>
      </w:r>
      <w:r w:rsidRPr="007062B9">
        <w:rPr>
          <w:sz w:val="20"/>
          <w:szCs w:val="20"/>
          <w:lang w:val="en-CA"/>
        </w:rPr>
        <w:t xml:space="preserve"> a </w:t>
      </w:r>
      <w:r>
        <w:rPr>
          <w:sz w:val="20"/>
          <w:szCs w:val="20"/>
          <w:lang w:val="en-CA"/>
        </w:rPr>
        <w:t>natural person or</w:t>
      </w:r>
      <w:r w:rsidRPr="007062B9">
        <w:rPr>
          <w:sz w:val="20"/>
          <w:szCs w:val="20"/>
          <w:lang w:val="en-CA"/>
        </w:rPr>
        <w:t xml:space="preserve"> a </w:t>
      </w:r>
      <w:r>
        <w:rPr>
          <w:sz w:val="20"/>
          <w:szCs w:val="20"/>
          <w:lang w:val="en-CA"/>
        </w:rPr>
        <w:t>natural person</w:t>
      </w:r>
      <w:r w:rsidRPr="007062B9">
        <w:rPr>
          <w:sz w:val="20"/>
          <w:szCs w:val="20"/>
          <w:lang w:val="en-CA"/>
        </w:rPr>
        <w:t xml:space="preserve"> occupying a “</w:t>
      </w:r>
      <w:r>
        <w:rPr>
          <w:sz w:val="20"/>
          <w:szCs w:val="20"/>
          <w:lang w:val="en-CA"/>
        </w:rPr>
        <w:t>function” within an association, federation or legal person</w:t>
      </w:r>
      <w:r w:rsidRPr="007062B9">
        <w:rPr>
          <w:sz w:val="20"/>
          <w:szCs w:val="20"/>
          <w:lang w:val="en-CA"/>
        </w:rPr>
        <w:t>.</w:t>
      </w:r>
      <w:r w:rsidRPr="007062B9">
        <w:rPr>
          <w:rStyle w:val="FootnoteReference"/>
          <w:rFonts w:cs="Times New Roman"/>
          <w:sz w:val="20"/>
          <w:szCs w:val="20"/>
          <w:lang w:val="en-CA"/>
        </w:rPr>
        <w:footnoteReference w:id="32"/>
      </w:r>
    </w:p>
    <w:p w:rsidR="001C6A2F" w:rsidRDefault="001C6A2F" w:rsidP="00C844B2">
      <w:pPr>
        <w:rPr>
          <w:rFonts w:cs="Times New Roman"/>
          <w:sz w:val="20"/>
          <w:szCs w:val="20"/>
          <w:lang w:val="en-CA"/>
        </w:rPr>
      </w:pPr>
    </w:p>
    <w:p w:rsidR="001C6A2F" w:rsidRDefault="001C6A2F" w:rsidP="00C844B2">
      <w:pPr>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33"/>
      </w:r>
    </w:p>
    <w:p w:rsidR="001C6A2F" w:rsidRDefault="001C6A2F" w:rsidP="00C844B2">
      <w:pPr>
        <w:rPr>
          <w:rFonts w:cs="Times New Roman"/>
          <w:sz w:val="20"/>
          <w:szCs w:val="20"/>
          <w:lang w:val="en-CA"/>
        </w:rPr>
      </w:pP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7C140D">
        <w:rPr>
          <w:sz w:val="20"/>
          <w:szCs w:val="20"/>
          <w:lang w:val="en-US"/>
        </w:rPr>
        <w:t>For further reflection:</w:t>
      </w:r>
    </w:p>
    <w:p w:rsidR="001C6A2F" w:rsidRDefault="001C6A2F" w:rsidP="00706486">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7C140D">
        <w:rPr>
          <w:sz w:val="20"/>
          <w:szCs w:val="20"/>
          <w:lang w:val="en-US"/>
        </w:rPr>
        <w:t xml:space="preserve">If </w:t>
      </w:r>
      <w:r w:rsidRPr="005B3DC8">
        <w:rPr>
          <w:b/>
          <w:bCs/>
          <w:sz w:val="20"/>
          <w:szCs w:val="20"/>
          <w:lang w:val="en-US"/>
        </w:rPr>
        <w:t>leaders, employees, representatives and spokespeople of an association or a federation</w:t>
      </w:r>
      <w:r w:rsidRPr="007C140D">
        <w:rPr>
          <w:sz w:val="20"/>
          <w:szCs w:val="20"/>
          <w:lang w:val="en-US"/>
        </w:rPr>
        <w:t xml:space="preserve"> are </w:t>
      </w:r>
      <w:r>
        <w:rPr>
          <w:sz w:val="20"/>
          <w:szCs w:val="20"/>
          <w:lang w:val="en-US"/>
        </w:rPr>
        <w:t>held responsible for and seen to represent their associations or federations and must use all “appropriate means” to ensure that demonstrations do not diverge from information provided authorities, would they then be held personally responsible and be subject to fines if a demonstration were to diverge from its original plan?</w:t>
      </w:r>
    </w:p>
    <w:p w:rsidR="001C6A2F" w:rsidRPr="00706486" w:rsidRDefault="001C6A2F" w:rsidP="00706486">
      <w:pPr>
        <w:pBdr>
          <w:top w:val="single" w:sz="4" w:space="1" w:color="auto"/>
          <w:left w:val="single" w:sz="4" w:space="4" w:color="auto"/>
          <w:bottom w:val="single" w:sz="4" w:space="1" w:color="auto"/>
          <w:right w:val="single" w:sz="4" w:space="4" w:color="auto"/>
        </w:pBdr>
        <w:shd w:val="clear" w:color="auto" w:fill="EAF1DD"/>
        <w:jc w:val="both"/>
        <w:rPr>
          <w:rFonts w:cs="Times New Roman"/>
          <w:lang w:val="en-US"/>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rPr>
          <w:rFonts w:cs="Times New Roman"/>
          <w:lang w:val="en-CA"/>
        </w:rPr>
      </w:pPr>
    </w:p>
    <w:p w:rsidR="001C6A2F" w:rsidRPr="007C140D"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Demonstration according to</w:t>
      </w:r>
      <w:r w:rsidRPr="007C140D">
        <w:rPr>
          <w:rFonts w:ascii="Calibri" w:hAnsi="Calibri" w:cs="Calibri"/>
          <w:sz w:val="20"/>
          <w:szCs w:val="20"/>
          <w:lang w:val="en-US"/>
        </w:rPr>
        <w:t xml:space="preserve"> </w:t>
      </w:r>
      <w:r>
        <w:rPr>
          <w:rFonts w:ascii="Calibri" w:hAnsi="Calibri" w:cs="Calibri"/>
          <w:sz w:val="20"/>
          <w:szCs w:val="20"/>
          <w:lang w:val="en-US"/>
        </w:rPr>
        <w:t>section</w:t>
      </w:r>
      <w:r w:rsidRPr="007C140D">
        <w:rPr>
          <w:rFonts w:ascii="Calibri" w:hAnsi="Calibri" w:cs="Calibri"/>
          <w:sz w:val="20"/>
          <w:szCs w:val="20"/>
          <w:lang w:val="en-US"/>
        </w:rPr>
        <w:t>s 16 and 17 of the Act</w:t>
      </w:r>
    </w:p>
    <w:p w:rsidR="001C6A2F" w:rsidRPr="007C140D" w:rsidRDefault="001C6A2F" w:rsidP="00C844B2">
      <w:pPr>
        <w:pStyle w:val="Heading1"/>
        <w:pBdr>
          <w:top w:val="single" w:sz="4" w:space="1" w:color="auto"/>
          <w:left w:val="single" w:sz="4" w:space="4" w:color="auto"/>
          <w:bottom w:val="single" w:sz="4" w:space="1" w:color="auto"/>
          <w:right w:val="single" w:sz="4" w:space="4" w:color="auto"/>
        </w:pBdr>
        <w:shd w:val="clear" w:color="auto" w:fill="CCC0D9"/>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A student association, federation of associations or a</w:t>
      </w:r>
      <w:r w:rsidRPr="007C140D">
        <w:rPr>
          <w:rFonts w:ascii="Calibri" w:hAnsi="Calibri" w:cs="Calibri"/>
          <w:sz w:val="20"/>
          <w:szCs w:val="20"/>
          <w:lang w:val="en-US"/>
        </w:rPr>
        <w:t xml:space="preserve"> </w:t>
      </w:r>
      <w:r>
        <w:rPr>
          <w:rFonts w:ascii="Calibri" w:hAnsi="Calibri" w:cs="Calibri"/>
          <w:sz w:val="20"/>
          <w:szCs w:val="20"/>
          <w:lang w:val="en-US"/>
        </w:rPr>
        <w:t>professional association that</w:t>
      </w:r>
      <w:r w:rsidRPr="007C140D">
        <w:rPr>
          <w:rFonts w:ascii="Calibri" w:hAnsi="Calibri" w:cs="Calibri"/>
          <w:sz w:val="20"/>
          <w:szCs w:val="20"/>
          <w:lang w:val="en-US"/>
        </w:rPr>
        <w:t xml:space="preserve"> </w:t>
      </w:r>
      <w:r w:rsidRPr="007C140D">
        <w:rPr>
          <w:rFonts w:ascii="Calibri" w:hAnsi="Calibri" w:cs="Calibri"/>
          <w:sz w:val="20"/>
          <w:szCs w:val="20"/>
          <w:u w:val="single"/>
          <w:lang w:val="en-US"/>
        </w:rPr>
        <w:t>ORGANIZES</w:t>
      </w:r>
      <w:r w:rsidRPr="007C140D">
        <w:rPr>
          <w:rFonts w:ascii="Calibri" w:hAnsi="Calibri" w:cs="Calibri"/>
          <w:sz w:val="20"/>
          <w:szCs w:val="20"/>
          <w:lang w:val="en-US"/>
        </w:rPr>
        <w:t xml:space="preserve"> a demonstration.</w:t>
      </w:r>
    </w:p>
    <w:p w:rsidR="001C6A2F" w:rsidRDefault="001C6A2F" w:rsidP="00C844B2">
      <w:pPr>
        <w:rPr>
          <w:rFonts w:cs="Times New Roman"/>
          <w:lang w:val="en-CA"/>
        </w:rPr>
      </w:pPr>
    </w:p>
    <w:p w:rsidR="001C6A2F" w:rsidRDefault="001C6A2F" w:rsidP="00C844B2">
      <w:pPr>
        <w:rPr>
          <w:rFonts w:cs="Times New Roman"/>
          <w:i/>
          <w:iCs/>
          <w:sz w:val="20"/>
          <w:szCs w:val="20"/>
          <w:lang w:val="en-CA"/>
        </w:rPr>
      </w:pPr>
      <w:r w:rsidRPr="00C920E3">
        <w:rPr>
          <w:i/>
          <w:iCs/>
          <w:sz w:val="20"/>
          <w:szCs w:val="20"/>
          <w:lang w:val="en-CA"/>
        </w:rPr>
        <w:t>Please note that the term “professional” only refers to professionals (employees) of educational institutions</w:t>
      </w:r>
      <w:r w:rsidRPr="007062B9">
        <w:rPr>
          <w:i/>
          <w:iCs/>
          <w:sz w:val="20"/>
          <w:szCs w:val="20"/>
          <w:lang w:val="en-CA"/>
        </w:rPr>
        <w:t>.</w:t>
      </w:r>
      <w:r w:rsidRPr="007062B9">
        <w:rPr>
          <w:rStyle w:val="FootnoteReference"/>
          <w:rFonts w:cs="Times New Roman"/>
          <w:i/>
          <w:iCs/>
          <w:sz w:val="20"/>
          <w:szCs w:val="20"/>
          <w:lang w:val="en-CA"/>
        </w:rPr>
        <w:footnoteReference w:id="34"/>
      </w:r>
    </w:p>
    <w:p w:rsidR="001C6A2F" w:rsidRDefault="001C6A2F" w:rsidP="00C844B2">
      <w:pPr>
        <w:rPr>
          <w:rFonts w:cs="Times New Roman"/>
          <w:i/>
          <w:iCs/>
          <w:sz w:val="20"/>
          <w:szCs w:val="20"/>
          <w:lang w:val="en-CA"/>
        </w:rPr>
      </w:pPr>
    </w:p>
    <w:p w:rsidR="001C6A2F" w:rsidRDefault="001C6A2F" w:rsidP="00C844B2">
      <w:pPr>
        <w:rPr>
          <w:rFonts w:cs="Times New Roman"/>
          <w:sz w:val="20"/>
          <w:szCs w:val="20"/>
          <w:lang w:val="en-CA"/>
        </w:rPr>
      </w:pPr>
      <w:r>
        <w:rPr>
          <w:sz w:val="20"/>
          <w:szCs w:val="20"/>
          <w:lang w:val="en-CA"/>
        </w:rPr>
        <w:t xml:space="preserve">If the demonstration is made up of at least 50 people and is held in a venue accessible to the public, </w:t>
      </w:r>
      <w:r>
        <w:rPr>
          <w:b/>
          <w:bCs/>
          <w:sz w:val="20"/>
          <w:szCs w:val="20"/>
          <w:lang w:val="en-CA"/>
        </w:rPr>
        <w:t>the association or the federation organizing the demonstration</w:t>
      </w:r>
      <w:r>
        <w:rPr>
          <w:sz w:val="20"/>
          <w:szCs w:val="20"/>
          <w:lang w:val="en-CA"/>
        </w:rPr>
        <w:t xml:space="preserve"> must contact the police with the “</w:t>
      </w:r>
      <w:r w:rsidRPr="00142D83">
        <w:rPr>
          <w:sz w:val="20"/>
          <w:szCs w:val="20"/>
          <w:lang w:val="en-CA"/>
        </w:rPr>
        <w:t>the date, time, duration and venue of the demonstration as well as its route, if applicable</w:t>
      </w:r>
      <w:r>
        <w:rPr>
          <w:sz w:val="20"/>
          <w:szCs w:val="20"/>
          <w:lang w:val="en-CA"/>
        </w:rPr>
        <w:t>.”</w:t>
      </w:r>
      <w:r>
        <w:rPr>
          <w:rStyle w:val="FootnoteReference"/>
          <w:rFonts w:cs="Times New Roman"/>
          <w:sz w:val="20"/>
          <w:szCs w:val="20"/>
          <w:lang w:val="en-CA"/>
        </w:rPr>
        <w:footnoteReference w:id="35"/>
      </w:r>
    </w:p>
    <w:p w:rsidR="001C6A2F" w:rsidRDefault="001C6A2F" w:rsidP="00C844B2">
      <w:pPr>
        <w:rPr>
          <w:rFonts w:cs="Times New Roman"/>
          <w:sz w:val="20"/>
          <w:szCs w:val="20"/>
          <w:lang w:val="en-CA"/>
        </w:rPr>
      </w:pPr>
    </w:p>
    <w:p w:rsidR="001C6A2F" w:rsidRPr="007062B9" w:rsidRDefault="001C6A2F" w:rsidP="00C844B2">
      <w:pPr>
        <w:rPr>
          <w:rFonts w:cs="Times New Roman"/>
          <w:sz w:val="20"/>
          <w:szCs w:val="20"/>
          <w:lang w:val="en-CA"/>
        </w:rPr>
      </w:pPr>
      <w:r w:rsidRPr="007062B9">
        <w:rPr>
          <w:sz w:val="20"/>
          <w:szCs w:val="20"/>
          <w:lang w:val="en-CA"/>
        </w:rPr>
        <w:t>If the police believe that the place or the route of the demonstration involves “serious risks for public security”, the police can, prior to the demonstration, require a change in the location or a modification of the route</w:t>
      </w:r>
      <w:r w:rsidRPr="007062B9">
        <w:rPr>
          <w:rStyle w:val="FootnoteReference"/>
          <w:rFonts w:cs="Times New Roman"/>
          <w:sz w:val="20"/>
          <w:szCs w:val="20"/>
          <w:lang w:val="en-CA"/>
        </w:rPr>
        <w:footnoteReference w:id="36"/>
      </w:r>
      <w:r w:rsidRPr="007062B9">
        <w:rPr>
          <w:sz w:val="20"/>
          <w:szCs w:val="20"/>
          <w:lang w:val="en-CA"/>
        </w:rPr>
        <w:t xml:space="preserve">.  </w:t>
      </w:r>
      <w:r>
        <w:rPr>
          <w:sz w:val="20"/>
          <w:szCs w:val="20"/>
          <w:lang w:val="en-US"/>
        </w:rPr>
        <w:t>Within a timeframe agreed upoun with police</w:t>
      </w:r>
      <w:r w:rsidRPr="007062B9">
        <w:rPr>
          <w:sz w:val="20"/>
          <w:szCs w:val="20"/>
          <w:lang w:val="en-CA"/>
        </w:rPr>
        <w:t xml:space="preserve">, </w:t>
      </w:r>
      <w:r>
        <w:rPr>
          <w:b/>
          <w:bCs/>
          <w:sz w:val="20"/>
          <w:szCs w:val="20"/>
          <w:lang w:val="en-CA"/>
        </w:rPr>
        <w:t>the association or the federation organizing the demonstration</w:t>
      </w:r>
      <w:r w:rsidRPr="007062B9">
        <w:rPr>
          <w:sz w:val="20"/>
          <w:szCs w:val="20"/>
          <w:lang w:val="en-CA"/>
        </w:rPr>
        <w:t xml:space="preserve"> must submit the new location or the new route to the police and inform the participants.</w:t>
      </w:r>
      <w:r w:rsidRPr="007062B9">
        <w:rPr>
          <w:rStyle w:val="FootnoteReference"/>
          <w:rFonts w:cs="Times New Roman"/>
          <w:sz w:val="20"/>
          <w:szCs w:val="20"/>
          <w:lang w:val="en-CA"/>
        </w:rPr>
        <w:footnoteReference w:id="37"/>
      </w:r>
    </w:p>
    <w:p w:rsidR="001C6A2F" w:rsidRDefault="001C6A2F" w:rsidP="00C844B2">
      <w:pPr>
        <w:rPr>
          <w:rFonts w:cs="Times New Roman"/>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jc w:val="both"/>
        <w:rPr>
          <w:sz w:val="20"/>
          <w:szCs w:val="20"/>
          <w:lang w:val="en-CA"/>
        </w:rPr>
      </w:pPr>
      <w:r w:rsidRPr="007062B9">
        <w:rPr>
          <w:sz w:val="20"/>
          <w:szCs w:val="20"/>
          <w:lang w:val="en-CA"/>
        </w:rPr>
        <w:t xml:space="preserve">Note that the rule of “50 meters from the outer limits” of the grounds of an establishment cannot be applied to </w:t>
      </w:r>
      <w:r>
        <w:rPr>
          <w:sz w:val="20"/>
          <w:szCs w:val="20"/>
          <w:lang w:val="en-CA"/>
        </w:rPr>
        <w:t>section</w:t>
      </w:r>
      <w:r w:rsidRPr="007062B9">
        <w:rPr>
          <w:sz w:val="20"/>
          <w:szCs w:val="20"/>
          <w:lang w:val="en-CA"/>
        </w:rPr>
        <w:t xml:space="preserve">s 16 and 17 of the </w:t>
      </w:r>
      <w:r>
        <w:rPr>
          <w:sz w:val="20"/>
          <w:szCs w:val="20"/>
          <w:lang w:val="en-CA"/>
        </w:rPr>
        <w:t>Act</w:t>
      </w:r>
      <w:r w:rsidRPr="007062B9">
        <w:rPr>
          <w:sz w:val="20"/>
          <w:szCs w:val="20"/>
          <w:lang w:val="en-CA"/>
        </w:rPr>
        <w:t xml:space="preserve"> unless the demonstration contravenes </w:t>
      </w:r>
      <w:r>
        <w:rPr>
          <w:sz w:val="20"/>
          <w:szCs w:val="20"/>
          <w:lang w:val="en-CA"/>
        </w:rPr>
        <w:t>section</w:t>
      </w:r>
      <w:r w:rsidRPr="007062B9">
        <w:rPr>
          <w:sz w:val="20"/>
          <w:szCs w:val="20"/>
          <w:lang w:val="en-CA"/>
        </w:rPr>
        <w:t>s 13 and 14.</w:t>
      </w: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For further reflection:</w:t>
      </w: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7062B9"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sidRPr="007062B9">
        <w:rPr>
          <w:sz w:val="20"/>
          <w:szCs w:val="20"/>
          <w:lang w:val="en-CA"/>
        </w:rPr>
        <w:t>The meaning given to the terms “serious risks for public security” remains to be defined.  The law does not specify what is meant by the use of these words.  Does this mean the protection of certain places, certain goods, certain people or the protection (sic) of the participants in the demonstration?  In this respect the police have a broad discretionary – and for that matter, arbitrary – power at their disposal.</w:t>
      </w:r>
    </w:p>
    <w:p w:rsidR="001C6A2F" w:rsidRDefault="001C6A2F" w:rsidP="00C844B2">
      <w:pPr>
        <w:rPr>
          <w:rFonts w:cs="Times New Roman"/>
          <w:lang w:val="en-CA"/>
        </w:rPr>
      </w:pPr>
    </w:p>
    <w:p w:rsidR="001C6A2F" w:rsidRDefault="001C6A2F" w:rsidP="00C844B2">
      <w:pPr>
        <w:rPr>
          <w:rFonts w:cs="Times New Roman"/>
          <w:lang w:val="en-CA"/>
        </w:rPr>
      </w:pPr>
    </w:p>
    <w:p w:rsidR="001C6A2F" w:rsidRDefault="001C6A2F" w:rsidP="00C844B2">
      <w:pPr>
        <w:jc w:val="both"/>
        <w:rPr>
          <w:rFonts w:cs="Times New Roman"/>
          <w:sz w:val="20"/>
          <w:szCs w:val="20"/>
          <w:lang w:val="en-CA"/>
        </w:rPr>
      </w:pPr>
      <w:r w:rsidRPr="007062B9">
        <w:rPr>
          <w:b/>
          <w:bCs/>
          <w:sz w:val="20"/>
          <w:szCs w:val="20"/>
          <w:lang w:val="en-CA"/>
        </w:rPr>
        <w:t>A</w:t>
      </w:r>
      <w:r>
        <w:rPr>
          <w:b/>
          <w:bCs/>
          <w:sz w:val="20"/>
          <w:szCs w:val="20"/>
          <w:lang w:val="en-CA"/>
        </w:rPr>
        <w:t>n association or a federation that</w:t>
      </w:r>
      <w:r w:rsidRPr="007062B9">
        <w:rPr>
          <w:b/>
          <w:bCs/>
          <w:sz w:val="20"/>
          <w:szCs w:val="20"/>
          <w:lang w:val="en-CA"/>
        </w:rPr>
        <w:t xml:space="preserve"> organizes a demonstration </w:t>
      </w:r>
      <w:r w:rsidRPr="007062B9">
        <w:rPr>
          <w:sz w:val="20"/>
          <w:szCs w:val="20"/>
          <w:lang w:val="en-CA"/>
        </w:rPr>
        <w:t>undertakes to employ “appropria</w:t>
      </w:r>
      <w:r>
        <w:rPr>
          <w:sz w:val="20"/>
          <w:szCs w:val="20"/>
          <w:lang w:val="en-CA"/>
        </w:rPr>
        <w:t xml:space="preserve">te means” to see to it that </w:t>
      </w:r>
      <w:r w:rsidRPr="007062B9">
        <w:rPr>
          <w:sz w:val="20"/>
          <w:szCs w:val="20"/>
          <w:lang w:val="en-CA"/>
        </w:rPr>
        <w:t xml:space="preserve">the demonstration </w:t>
      </w:r>
      <w:r>
        <w:rPr>
          <w:sz w:val="20"/>
          <w:szCs w:val="20"/>
          <w:lang w:val="en-CA"/>
        </w:rPr>
        <w:t>conforms to</w:t>
      </w:r>
      <w:r w:rsidRPr="007062B9">
        <w:rPr>
          <w:sz w:val="20"/>
          <w:szCs w:val="20"/>
          <w:lang w:val="en-CA"/>
        </w:rPr>
        <w:t xml:space="preserve"> the information given to the police.</w:t>
      </w:r>
      <w:r w:rsidRPr="007062B9">
        <w:rPr>
          <w:rStyle w:val="FootnoteReference"/>
          <w:rFonts w:cs="Times New Roman"/>
          <w:sz w:val="20"/>
          <w:szCs w:val="20"/>
          <w:lang w:val="en-CA"/>
        </w:rPr>
        <w:footnoteReference w:id="38"/>
      </w:r>
    </w:p>
    <w:p w:rsidR="001C6A2F" w:rsidRDefault="001C6A2F" w:rsidP="00C844B2">
      <w:pPr>
        <w:jc w:val="both"/>
        <w:rPr>
          <w:rFonts w:cs="Times New Roman"/>
          <w:sz w:val="20"/>
          <w:szCs w:val="20"/>
          <w:lang w:val="en-CA"/>
        </w:rPr>
      </w:pPr>
    </w:p>
    <w:p w:rsidR="001C6A2F" w:rsidRPr="00355CF7" w:rsidRDefault="001C6A2F" w:rsidP="00DF12D4">
      <w:pPr>
        <w:jc w:val="both"/>
        <w:rPr>
          <w:rFonts w:cs="Times New Roman"/>
          <w:sz w:val="20"/>
          <w:szCs w:val="20"/>
          <w:lang w:val="en-US"/>
        </w:rPr>
      </w:pPr>
      <w:r w:rsidRPr="00355CF7">
        <w:rPr>
          <w:sz w:val="20"/>
          <w:szCs w:val="20"/>
          <w:lang w:val="en-US"/>
        </w:rPr>
        <w:t xml:space="preserve">It is important to note that the Act is silent on what constitute “appropriate means.” </w:t>
      </w:r>
      <w:r w:rsidRPr="00167390">
        <w:rPr>
          <w:sz w:val="20"/>
          <w:szCs w:val="20"/>
          <w:lang w:val="en-US"/>
        </w:rPr>
        <w:t>It will therefore once again fall to the courts to define what those means may be.</w:t>
      </w:r>
      <w:r>
        <w:rPr>
          <w:sz w:val="20"/>
          <w:szCs w:val="20"/>
          <w:lang w:val="en-US"/>
        </w:rPr>
        <w:t xml:space="preserve"> </w:t>
      </w:r>
      <w:r w:rsidRPr="00167390">
        <w:rPr>
          <w:sz w:val="20"/>
          <w:szCs w:val="20"/>
          <w:lang w:val="en-US"/>
        </w:rPr>
        <w:t xml:space="preserve"> </w:t>
      </w:r>
    </w:p>
    <w:p w:rsidR="001C6A2F" w:rsidRPr="00DF12D4" w:rsidRDefault="001C6A2F" w:rsidP="00C844B2">
      <w:pPr>
        <w:jc w:val="both"/>
        <w:rPr>
          <w:rFonts w:cs="Times New Roman"/>
          <w:sz w:val="20"/>
          <w:szCs w:val="20"/>
          <w:lang w:val="en-US"/>
        </w:rPr>
      </w:pPr>
    </w:p>
    <w:p w:rsidR="001C6A2F" w:rsidRDefault="001C6A2F" w:rsidP="00C844B2">
      <w:pPr>
        <w:jc w:val="both"/>
        <w:rPr>
          <w:rFonts w:cs="Times New Roman"/>
          <w:sz w:val="20"/>
          <w:szCs w:val="20"/>
          <w:lang w:val="en-CA"/>
        </w:rPr>
      </w:pP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7C140D">
        <w:rPr>
          <w:sz w:val="20"/>
          <w:szCs w:val="20"/>
          <w:lang w:val="en-US"/>
        </w:rPr>
        <w:t>For further reflection:</w:t>
      </w:r>
    </w:p>
    <w:p w:rsidR="001C6A2F" w:rsidRPr="007C140D"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 xml:space="preserve">Is it expected that an </w:t>
      </w:r>
      <w:r w:rsidRPr="00B235B1">
        <w:rPr>
          <w:b/>
          <w:bCs/>
          <w:sz w:val="20"/>
          <w:szCs w:val="20"/>
          <w:lang w:val="en-CA"/>
        </w:rPr>
        <w:t xml:space="preserve">association or federation organizing </w:t>
      </w:r>
      <w:r>
        <w:rPr>
          <w:b/>
          <w:bCs/>
          <w:sz w:val="20"/>
          <w:szCs w:val="20"/>
          <w:lang w:val="en-CA"/>
        </w:rPr>
        <w:t>a</w:t>
      </w:r>
      <w:r w:rsidRPr="00B235B1">
        <w:rPr>
          <w:b/>
          <w:bCs/>
          <w:sz w:val="20"/>
          <w:szCs w:val="20"/>
          <w:lang w:val="en-CA"/>
        </w:rPr>
        <w:t xml:space="preserve"> demonstration</w:t>
      </w:r>
      <w:r>
        <w:rPr>
          <w:sz w:val="20"/>
          <w:szCs w:val="20"/>
          <w:lang w:val="en-CA"/>
        </w:rPr>
        <w:t xml:space="preserve">, </w:t>
      </w:r>
      <w:r w:rsidRPr="007836C1">
        <w:rPr>
          <w:sz w:val="20"/>
          <w:szCs w:val="20"/>
          <w:lang w:val="en-CA"/>
        </w:rPr>
        <w:t xml:space="preserve">must “block the way” </w:t>
      </w:r>
      <w:r w:rsidRPr="00B235B1">
        <w:rPr>
          <w:sz w:val="20"/>
          <w:szCs w:val="20"/>
          <w:lang w:val="en-CA"/>
        </w:rPr>
        <w:t>when faced with a deviation, for example if the demonstration takes a route other than that submitted to the police? Hard to say</w:t>
      </w:r>
      <w:r>
        <w:rPr>
          <w:sz w:val="20"/>
          <w:szCs w:val="20"/>
          <w:lang w:val="en-CA"/>
        </w:rPr>
        <w:t xml:space="preserve">. Also, the criteria defining “appropriate means” will surely be more “restrictive” for an association or a federation </w:t>
      </w:r>
      <w:r w:rsidRPr="007836C1">
        <w:rPr>
          <w:sz w:val="20"/>
          <w:szCs w:val="20"/>
          <w:lang w:val="en-CA"/>
        </w:rPr>
        <w:t xml:space="preserve">the criteria defining the “appropriate means” would surely be more “restrictive” than in the situation where </w:t>
      </w:r>
      <w:r>
        <w:rPr>
          <w:sz w:val="20"/>
          <w:szCs w:val="20"/>
          <w:lang w:val="en-CA"/>
        </w:rPr>
        <w:t>a</w:t>
      </w:r>
      <w:r w:rsidRPr="007836C1">
        <w:rPr>
          <w:sz w:val="20"/>
          <w:szCs w:val="20"/>
          <w:lang w:val="en-CA"/>
        </w:rPr>
        <w:t xml:space="preserve"> natural person merely organized the demonstration</w:t>
      </w:r>
      <w:r>
        <w:rPr>
          <w:sz w:val="20"/>
          <w:szCs w:val="20"/>
          <w:lang w:val="en-CA"/>
        </w:rPr>
        <w:t>. Is it possible, for example, that “internal security” would then become mandatory in demonstrations?</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b/>
          <w:bCs/>
          <w:sz w:val="20"/>
          <w:szCs w:val="20"/>
          <w:lang w:val="en-CA"/>
        </w:rPr>
        <w:t xml:space="preserve">An association or a federation that organizes a demonstration </w:t>
      </w:r>
      <w:r>
        <w:rPr>
          <w:sz w:val="20"/>
          <w:szCs w:val="20"/>
          <w:lang w:val="en-CA"/>
        </w:rPr>
        <w:t>and that violates this section faces a fine of $25000 to $125000</w:t>
      </w:r>
      <w:r>
        <w:rPr>
          <w:rStyle w:val="FootnoteReference"/>
          <w:rFonts w:cs="Times New Roman"/>
          <w:sz w:val="20"/>
          <w:szCs w:val="20"/>
          <w:lang w:val="en-CA"/>
        </w:rPr>
        <w:footnoteReference w:id="39"/>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b/>
          <w:bCs/>
          <w:sz w:val="20"/>
          <w:szCs w:val="20"/>
          <w:lang w:val="en-CA"/>
        </w:rPr>
        <w:t xml:space="preserve">An association or a federation that organizes a demonstration </w:t>
      </w:r>
      <w:r>
        <w:rPr>
          <w:sz w:val="20"/>
          <w:szCs w:val="20"/>
          <w:lang w:val="en-CA"/>
        </w:rPr>
        <w:t>and that “helps or induces” another person (or legal person) to violate this section will likewise face a fine ranging from $25,000 to $125,000</w:t>
      </w:r>
      <w:r>
        <w:rPr>
          <w:rStyle w:val="FootnoteReference"/>
          <w:rFonts w:cs="Times New Roman"/>
          <w:sz w:val="20"/>
          <w:szCs w:val="20"/>
          <w:lang w:val="en-CA"/>
        </w:rPr>
        <w:footnoteReference w:id="40"/>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sidRPr="007062B9">
        <w:rPr>
          <w:sz w:val="20"/>
          <w:szCs w:val="20"/>
          <w:lang w:val="en-CA"/>
        </w:rPr>
        <w:t xml:space="preserve">Finally, </w:t>
      </w:r>
      <w:r>
        <w:rPr>
          <w:sz w:val="20"/>
          <w:szCs w:val="20"/>
          <w:lang w:val="en-CA"/>
        </w:rPr>
        <w:t>anyone who</w:t>
      </w:r>
      <w:r w:rsidRPr="007062B9">
        <w:rPr>
          <w:sz w:val="20"/>
          <w:szCs w:val="20"/>
          <w:lang w:val="en-CA"/>
        </w:rPr>
        <w:t xml:space="preserve"> “helps or induces” </w:t>
      </w:r>
      <w:r>
        <w:rPr>
          <w:b/>
          <w:bCs/>
          <w:sz w:val="20"/>
          <w:szCs w:val="20"/>
          <w:lang w:val="en-CA"/>
        </w:rPr>
        <w:t>an association or a federation that org</w:t>
      </w:r>
      <w:r w:rsidRPr="007062B9">
        <w:rPr>
          <w:b/>
          <w:bCs/>
          <w:sz w:val="20"/>
          <w:szCs w:val="20"/>
          <w:lang w:val="en-CA"/>
        </w:rPr>
        <w:t>anizes a demonstration</w:t>
      </w:r>
      <w:r w:rsidRPr="007062B9">
        <w:rPr>
          <w:sz w:val="20"/>
          <w:szCs w:val="20"/>
          <w:lang w:val="en-CA"/>
        </w:rPr>
        <w:t xml:space="preserve"> to violate the preceding faces a fine</w:t>
      </w:r>
      <w:r w:rsidRPr="007062B9">
        <w:rPr>
          <w:rStyle w:val="FootnoteReference"/>
          <w:rFonts w:cs="Times New Roman"/>
          <w:sz w:val="20"/>
          <w:szCs w:val="20"/>
          <w:lang w:val="en-CA"/>
        </w:rPr>
        <w:footnoteReference w:id="41"/>
      </w:r>
      <w:r>
        <w:rPr>
          <w:sz w:val="20"/>
          <w:szCs w:val="20"/>
          <w:lang w:val="en-CA"/>
        </w:rPr>
        <w:t>.  The amount of the fine will depend on whether</w:t>
      </w:r>
      <w:r w:rsidRPr="007062B9">
        <w:rPr>
          <w:sz w:val="20"/>
          <w:szCs w:val="20"/>
          <w:lang w:val="en-CA"/>
        </w:rPr>
        <w:t xml:space="preserve"> it is a </w:t>
      </w:r>
      <w:r>
        <w:rPr>
          <w:sz w:val="20"/>
          <w:szCs w:val="20"/>
          <w:lang w:val="en-CA"/>
        </w:rPr>
        <w:t>natural person</w:t>
      </w:r>
      <w:r w:rsidRPr="007062B9">
        <w:rPr>
          <w:sz w:val="20"/>
          <w:szCs w:val="20"/>
          <w:lang w:val="en-CA"/>
        </w:rPr>
        <w:t xml:space="preserve">, a </w:t>
      </w:r>
      <w:r>
        <w:rPr>
          <w:sz w:val="20"/>
          <w:szCs w:val="20"/>
          <w:lang w:val="en-CA"/>
        </w:rPr>
        <w:t>natural person</w:t>
      </w:r>
      <w:r w:rsidRPr="007062B9">
        <w:rPr>
          <w:sz w:val="20"/>
          <w:szCs w:val="20"/>
          <w:lang w:val="en-CA"/>
        </w:rPr>
        <w:t xml:space="preserve"> occupying a “function” within an association or a federation or a </w:t>
      </w:r>
      <w:r>
        <w:rPr>
          <w:sz w:val="20"/>
          <w:szCs w:val="20"/>
          <w:lang w:val="en-CA"/>
        </w:rPr>
        <w:t>legal person</w:t>
      </w:r>
      <w:r w:rsidRPr="007062B9">
        <w:rPr>
          <w:rStyle w:val="FootnoteReference"/>
          <w:rFonts w:cs="Times New Roman"/>
          <w:sz w:val="20"/>
          <w:szCs w:val="20"/>
          <w:lang w:val="en-CA"/>
        </w:rPr>
        <w:footnoteReference w:id="42"/>
      </w:r>
      <w:r w:rsidRPr="007062B9">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43"/>
      </w:r>
    </w:p>
    <w:p w:rsidR="001C6A2F" w:rsidRDefault="001C6A2F" w:rsidP="00C844B2">
      <w:pPr>
        <w:jc w:val="both"/>
        <w:rPr>
          <w:rFonts w:cs="Times New Roman"/>
          <w:sz w:val="20"/>
          <w:szCs w:val="20"/>
          <w:lang w:val="en-CA"/>
        </w:rPr>
      </w:pPr>
    </w:p>
    <w:p w:rsidR="001C6A2F" w:rsidRPr="00355CF7"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355CF7">
        <w:rPr>
          <w:sz w:val="20"/>
          <w:szCs w:val="20"/>
          <w:lang w:val="en-US"/>
        </w:rPr>
        <w:t>For further reflection:</w:t>
      </w:r>
    </w:p>
    <w:p w:rsidR="001C6A2F" w:rsidRPr="00355CF7"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rsidP="006A3BBA">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r w:rsidRPr="00355CF7">
        <w:rPr>
          <w:sz w:val="20"/>
          <w:szCs w:val="20"/>
          <w:lang w:val="en-US"/>
        </w:rPr>
        <w:t xml:space="preserve">If </w:t>
      </w:r>
      <w:r w:rsidRPr="006A3BBA">
        <w:rPr>
          <w:b/>
          <w:bCs/>
          <w:sz w:val="20"/>
          <w:szCs w:val="20"/>
          <w:lang w:val="en-US"/>
        </w:rPr>
        <w:t>leaders, employees, representatives and spokespeople of an association or a federation</w:t>
      </w:r>
      <w:r w:rsidRPr="00355CF7">
        <w:rPr>
          <w:sz w:val="20"/>
          <w:szCs w:val="20"/>
          <w:lang w:val="en-US"/>
        </w:rPr>
        <w:t xml:space="preserve"> </w:t>
      </w:r>
      <w:r>
        <w:rPr>
          <w:sz w:val="20"/>
          <w:szCs w:val="20"/>
          <w:lang w:val="en-US"/>
        </w:rPr>
        <w:t>are held responsible for and seen to represent their associations or federations and must use all “appropriate means” to ensure that demonstrations do not diverge from information provided authorities, would they then be held personally responsible and be subject to fines if a demonstration were to diverge from its original plan?</w:t>
      </w:r>
    </w:p>
    <w:p w:rsidR="001C6A2F" w:rsidRPr="006A3BBA" w:rsidRDefault="001C6A2F" w:rsidP="006A3BBA">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highlight w:val="yellow"/>
          <w:lang w:val="en-US"/>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557C96">
        <w:rPr>
          <w:rFonts w:ascii="Calibri" w:hAnsi="Calibri" w:cs="Calibri"/>
          <w:sz w:val="20"/>
          <w:szCs w:val="20"/>
          <w:lang w:val="en-US"/>
        </w:rPr>
        <w:t>Cessation of classes</w:t>
      </w:r>
      <w:r w:rsidRPr="00355CF7">
        <w:rPr>
          <w:rFonts w:ascii="Calibri" w:hAnsi="Calibri" w:cs="Calibri"/>
          <w:sz w:val="20"/>
          <w:szCs w:val="20"/>
          <w:lang w:val="en-US"/>
        </w:rPr>
        <w:t xml:space="preserve">, </w:t>
      </w:r>
      <w:r>
        <w:rPr>
          <w:rFonts w:ascii="Calibri" w:hAnsi="Calibri" w:cs="Calibri"/>
          <w:sz w:val="20"/>
          <w:szCs w:val="20"/>
          <w:lang w:val="en-US"/>
        </w:rPr>
        <w:t>hard pickets</w:t>
      </w:r>
      <w:r w:rsidRPr="00355CF7">
        <w:rPr>
          <w:rFonts w:ascii="Calibri" w:hAnsi="Calibri" w:cs="Calibri"/>
          <w:sz w:val="20"/>
          <w:szCs w:val="20"/>
          <w:lang w:val="en-US"/>
        </w:rPr>
        <w:t xml:space="preserve">, etc. </w:t>
      </w:r>
      <w:r>
        <w:rPr>
          <w:rFonts w:ascii="Calibri" w:hAnsi="Calibri" w:cs="Calibri"/>
          <w:sz w:val="20"/>
          <w:szCs w:val="20"/>
          <w:lang w:val="en-US"/>
        </w:rPr>
        <w:t>According to</w:t>
      </w:r>
      <w:r w:rsidRPr="00355CF7">
        <w:rPr>
          <w:rFonts w:ascii="Calibri" w:hAnsi="Calibri" w:cs="Calibri"/>
          <w:sz w:val="20"/>
          <w:szCs w:val="20"/>
          <w:lang w:val="en-US"/>
        </w:rPr>
        <w:t xml:space="preserve"> </w:t>
      </w:r>
      <w:r>
        <w:rPr>
          <w:rFonts w:ascii="Calibri" w:hAnsi="Calibri" w:cs="Calibri"/>
          <w:sz w:val="20"/>
          <w:szCs w:val="20"/>
          <w:lang w:val="en-US"/>
        </w:rPr>
        <w:t>section</w:t>
      </w:r>
      <w:r w:rsidRPr="00355CF7">
        <w:rPr>
          <w:rFonts w:ascii="Calibri" w:hAnsi="Calibri" w:cs="Calibri"/>
          <w:sz w:val="20"/>
          <w:szCs w:val="20"/>
          <w:lang w:val="en-US"/>
        </w:rPr>
        <w:t>s 13 and 14 of the Act</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A </w:t>
      </w:r>
      <w:r>
        <w:rPr>
          <w:rFonts w:ascii="Calibri" w:hAnsi="Calibri" w:cs="Calibri"/>
          <w:sz w:val="20"/>
          <w:szCs w:val="20"/>
          <w:u w:val="single"/>
          <w:lang w:val="en-US"/>
        </w:rPr>
        <w:t>NATURAL PERSON</w:t>
      </w:r>
      <w:r w:rsidRPr="00355CF7">
        <w:rPr>
          <w:rFonts w:ascii="Calibri" w:hAnsi="Calibri" w:cs="Calibri"/>
          <w:sz w:val="20"/>
          <w:szCs w:val="20"/>
          <w:lang w:val="en-US"/>
        </w:rPr>
        <w:t xml:space="preserve"> who </w:t>
      </w:r>
      <w:r w:rsidRPr="00355CF7">
        <w:rPr>
          <w:rFonts w:ascii="Calibri" w:hAnsi="Calibri" w:cs="Calibri"/>
          <w:sz w:val="20"/>
          <w:szCs w:val="20"/>
          <w:u w:val="single"/>
          <w:lang w:val="en-US"/>
        </w:rPr>
        <w:t>PARTICIPATES</w:t>
      </w:r>
      <w:r w:rsidRPr="00355CF7">
        <w:rPr>
          <w:rFonts w:ascii="Calibri" w:hAnsi="Calibri" w:cs="Calibri"/>
          <w:sz w:val="20"/>
          <w:szCs w:val="20"/>
          <w:lang w:val="en-US"/>
        </w:rPr>
        <w:t xml:space="preserve">  in one of these actions and </w:t>
      </w:r>
      <w:r w:rsidRPr="00355CF7">
        <w:rPr>
          <w:rFonts w:ascii="Calibri" w:hAnsi="Calibri" w:cs="Calibri"/>
          <w:sz w:val="20"/>
          <w:szCs w:val="20"/>
          <w:u w:val="single"/>
          <w:lang w:val="en-US"/>
        </w:rPr>
        <w:t>WHO IS NOT</w:t>
      </w:r>
      <w:r w:rsidRPr="00355CF7">
        <w:rPr>
          <w:rFonts w:ascii="Calibri" w:hAnsi="Calibri" w:cs="Calibri"/>
          <w:sz w:val="20"/>
          <w:szCs w:val="20"/>
          <w:lang w:val="en-US"/>
        </w:rPr>
        <w:t>:</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An organizer</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Leader</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Employee</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Representative</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Spokesperson</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For a student association, a federation of associations or </w:t>
      </w:r>
      <w:r>
        <w:rPr>
          <w:rFonts w:ascii="Calibri" w:hAnsi="Calibri" w:cs="Calibri"/>
          <w:sz w:val="20"/>
          <w:szCs w:val="20"/>
          <w:lang w:val="en-US"/>
        </w:rPr>
        <w:t>professional association</w:t>
      </w:r>
      <w:r w:rsidRPr="00355CF7">
        <w:rPr>
          <w:rFonts w:ascii="Calibri" w:hAnsi="Calibri" w:cs="Calibri"/>
          <w:sz w:val="20"/>
          <w:szCs w:val="20"/>
          <w:lang w:val="en-US"/>
        </w:rPr>
        <w:t>.</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p>
    <w:p w:rsidR="001C6A2F" w:rsidRDefault="001C6A2F" w:rsidP="00C844B2">
      <w:pPr>
        <w:jc w:val="both"/>
        <w:rPr>
          <w:rFonts w:cs="Times New Roman"/>
          <w:sz w:val="20"/>
          <w:szCs w:val="20"/>
          <w:lang w:val="en-CA"/>
        </w:rPr>
      </w:pPr>
    </w:p>
    <w:p w:rsidR="001C6A2F" w:rsidRPr="007062B9" w:rsidRDefault="001C6A2F" w:rsidP="00C844B2">
      <w:pPr>
        <w:rPr>
          <w:rFonts w:cs="Times New Roman"/>
          <w:sz w:val="20"/>
          <w:szCs w:val="20"/>
          <w:lang w:val="en-CA"/>
        </w:rPr>
      </w:pPr>
      <w:r w:rsidRPr="00C920E3">
        <w:rPr>
          <w:i/>
          <w:iCs/>
          <w:sz w:val="20"/>
          <w:szCs w:val="20"/>
          <w:lang w:val="en-US"/>
        </w:rPr>
        <w:t>Please note that the term “professional” only refers to professionals (employees) of educational institutions</w:t>
      </w:r>
      <w:r w:rsidRPr="007062B9">
        <w:rPr>
          <w:i/>
          <w:iCs/>
          <w:sz w:val="20"/>
          <w:szCs w:val="20"/>
          <w:lang w:val="en-CA"/>
        </w:rPr>
        <w:t>.</w:t>
      </w:r>
      <w:r w:rsidRPr="007062B9">
        <w:rPr>
          <w:rStyle w:val="FootnoteReference"/>
          <w:i/>
          <w:iCs/>
          <w:sz w:val="20"/>
          <w:szCs w:val="20"/>
          <w:lang w:val="en-CA"/>
        </w:rPr>
        <w:t xml:space="preserve"> </w:t>
      </w:r>
      <w:r w:rsidRPr="007062B9">
        <w:rPr>
          <w:rStyle w:val="FootnoteReference"/>
          <w:rFonts w:cs="Times New Roman"/>
          <w:i/>
          <w:iCs/>
          <w:sz w:val="20"/>
          <w:szCs w:val="20"/>
          <w:lang w:val="en-CA"/>
        </w:rPr>
        <w:footnoteReference w:id="44"/>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Section 13 of the Act:</w:t>
      </w: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No one may, </w:t>
      </w:r>
      <w:r w:rsidRPr="006E6816">
        <w:rPr>
          <w:sz w:val="20"/>
          <w:szCs w:val="20"/>
          <w:u w:val="single"/>
          <w:lang w:val="en-CA"/>
        </w:rPr>
        <w:t>by an act or omission</w:t>
      </w:r>
      <w:r w:rsidRPr="006E6816">
        <w:rPr>
          <w:sz w:val="20"/>
          <w:szCs w:val="20"/>
          <w:lang w:val="en-CA"/>
        </w:rPr>
        <w:t>, deny students their right to receive</w:t>
      </w:r>
      <w:r>
        <w:rPr>
          <w:sz w:val="20"/>
          <w:szCs w:val="20"/>
          <w:lang w:val="en-CA"/>
        </w:rPr>
        <w:t xml:space="preserve"> </w:t>
      </w:r>
      <w:r w:rsidRPr="006E6816">
        <w:rPr>
          <w:sz w:val="20"/>
          <w:szCs w:val="20"/>
          <w:lang w:val="en-CA"/>
        </w:rPr>
        <w:t>instruction from the institution they attend or prevent or impede the resumption</w:t>
      </w:r>
      <w:r>
        <w:rPr>
          <w:sz w:val="20"/>
          <w:szCs w:val="20"/>
          <w:lang w:val="en-CA"/>
        </w:rPr>
        <w:t xml:space="preserve"> </w:t>
      </w:r>
      <w:r w:rsidRPr="006E6816">
        <w:rPr>
          <w:sz w:val="20"/>
          <w:szCs w:val="20"/>
          <w:lang w:val="en-CA"/>
        </w:rPr>
        <w:t>or maintenance of an institution’s instructional services or the performance by</w:t>
      </w:r>
      <w:r>
        <w:rPr>
          <w:sz w:val="20"/>
          <w:szCs w:val="20"/>
          <w:lang w:val="en-CA"/>
        </w:rPr>
        <w:t xml:space="preserve"> </w:t>
      </w:r>
      <w:r w:rsidRPr="006E6816">
        <w:rPr>
          <w:sz w:val="20"/>
          <w:szCs w:val="20"/>
          <w:lang w:val="en-CA"/>
        </w:rPr>
        <w:t>employees of work related to such services, or directly or indirectly contribute</w:t>
      </w:r>
      <w:r>
        <w:rPr>
          <w:sz w:val="20"/>
          <w:szCs w:val="20"/>
          <w:lang w:val="en-CA"/>
        </w:rPr>
        <w:t xml:space="preserve"> </w:t>
      </w:r>
      <w:r w:rsidRPr="006E6816">
        <w:rPr>
          <w:sz w:val="20"/>
          <w:szCs w:val="20"/>
          <w:lang w:val="en-CA"/>
        </w:rPr>
        <w:t>to slowing down, degrading or delaying the resumption or maintenance of such</w:t>
      </w:r>
      <w:r>
        <w:rPr>
          <w:sz w:val="20"/>
          <w:szCs w:val="20"/>
          <w:lang w:val="en-CA"/>
        </w:rPr>
        <w:t xml:space="preserve"> </w:t>
      </w:r>
      <w:r w:rsidRPr="006E6816">
        <w:rPr>
          <w:sz w:val="20"/>
          <w:szCs w:val="20"/>
          <w:lang w:val="en-CA"/>
        </w:rPr>
        <w:t>services or the performance of such work.</w:t>
      </w:r>
      <w:r>
        <w:rPr>
          <w:sz w:val="20"/>
          <w:szCs w:val="20"/>
          <w:lang w:val="en-CA"/>
        </w:rPr>
        <w:t>” [Emphasis added.]</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Section 14 of the Act:</w:t>
      </w: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No one may, </w:t>
      </w:r>
      <w:r w:rsidRPr="006E6816">
        <w:rPr>
          <w:sz w:val="20"/>
          <w:szCs w:val="20"/>
          <w:u w:val="single"/>
          <w:lang w:val="en-CA"/>
        </w:rPr>
        <w:t>by an act or omission</w:t>
      </w:r>
      <w:r w:rsidRPr="006E6816">
        <w:rPr>
          <w:sz w:val="20"/>
          <w:szCs w:val="20"/>
          <w:lang w:val="en-CA"/>
        </w:rPr>
        <w:t xml:space="preserve">, deny a </w:t>
      </w:r>
      <w:r>
        <w:rPr>
          <w:sz w:val="20"/>
          <w:szCs w:val="20"/>
          <w:lang w:val="en-CA"/>
        </w:rPr>
        <w:t>natural person</w:t>
      </w:r>
      <w:r w:rsidRPr="006E6816">
        <w:rPr>
          <w:sz w:val="20"/>
          <w:szCs w:val="20"/>
          <w:lang w:val="en-CA"/>
        </w:rPr>
        <w:t xml:space="preserve"> access to a place if</w:t>
      </w:r>
      <w:r>
        <w:rPr>
          <w:sz w:val="20"/>
          <w:szCs w:val="20"/>
          <w:lang w:val="en-CA"/>
        </w:rPr>
        <w:t xml:space="preserve"> </w:t>
      </w:r>
      <w:r w:rsidRPr="006E6816">
        <w:rPr>
          <w:sz w:val="20"/>
          <w:szCs w:val="20"/>
          <w:lang w:val="en-CA"/>
        </w:rPr>
        <w:t xml:space="preserve">the </w:t>
      </w:r>
      <w:r>
        <w:rPr>
          <w:sz w:val="20"/>
          <w:szCs w:val="20"/>
          <w:lang w:val="en-CA"/>
        </w:rPr>
        <w:t>natural person</w:t>
      </w:r>
      <w:r w:rsidRPr="006E6816">
        <w:rPr>
          <w:sz w:val="20"/>
          <w:szCs w:val="20"/>
          <w:lang w:val="en-CA"/>
        </w:rPr>
        <w:t xml:space="preserve"> has the right or a duty to be there in order to obtain services from</w:t>
      </w:r>
      <w:r>
        <w:rPr>
          <w:sz w:val="20"/>
          <w:szCs w:val="20"/>
          <w:lang w:val="en-CA"/>
        </w:rPr>
        <w:t xml:space="preserve"> </w:t>
      </w:r>
      <w:r w:rsidRPr="006E6816">
        <w:rPr>
          <w:sz w:val="20"/>
          <w:szCs w:val="20"/>
          <w:lang w:val="en-CA"/>
        </w:rPr>
        <w:t>or perform functions for an institution.</w:t>
      </w:r>
      <w:r>
        <w:rPr>
          <w:sz w:val="20"/>
          <w:szCs w:val="20"/>
          <w:lang w:val="en-CA"/>
        </w:rPr>
        <w:t xml:space="preserve"> </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sidRPr="006E6816">
        <w:rPr>
          <w:sz w:val="20"/>
          <w:szCs w:val="20"/>
          <w:lang w:val="en-CA"/>
        </w:rPr>
        <w:t>Without restricting the generality of the first paragraph, any form of gathering</w:t>
      </w:r>
      <w:r>
        <w:rPr>
          <w:sz w:val="20"/>
          <w:szCs w:val="20"/>
          <w:lang w:val="en-CA"/>
        </w:rPr>
        <w:t xml:space="preserve"> </w:t>
      </w:r>
      <w:r w:rsidRPr="006E6816">
        <w:rPr>
          <w:sz w:val="20"/>
          <w:szCs w:val="20"/>
          <w:lang w:val="en-CA"/>
        </w:rPr>
        <w:t>that could result in denying such access is prohibited inside any building where</w:t>
      </w:r>
      <w:r>
        <w:rPr>
          <w:sz w:val="20"/>
          <w:szCs w:val="20"/>
          <w:lang w:val="en-CA"/>
        </w:rPr>
        <w:t xml:space="preserve"> </w:t>
      </w:r>
      <w:r w:rsidRPr="006E6816">
        <w:rPr>
          <w:sz w:val="20"/>
          <w:szCs w:val="20"/>
          <w:lang w:val="en-CA"/>
        </w:rPr>
        <w:t>instructional services are delivered by an institution, on the grounds of such a</w:t>
      </w:r>
      <w:r>
        <w:rPr>
          <w:sz w:val="20"/>
          <w:szCs w:val="20"/>
          <w:lang w:val="en-CA"/>
        </w:rPr>
        <w:t xml:space="preserve"> </w:t>
      </w:r>
      <w:r w:rsidRPr="006E6816">
        <w:rPr>
          <w:sz w:val="20"/>
          <w:szCs w:val="20"/>
          <w:lang w:val="en-CA"/>
        </w:rPr>
        <w:t>building or within 50 metres from the outer limits of such grounds.</w:t>
      </w:r>
      <w:r>
        <w:rPr>
          <w:sz w:val="20"/>
          <w:szCs w:val="20"/>
          <w:lang w:val="en-CA"/>
        </w:rPr>
        <w:t>” [Emphasis added]</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b/>
          <w:bCs/>
          <w:sz w:val="20"/>
          <w:szCs w:val="20"/>
          <w:lang w:val="en-CA"/>
        </w:rPr>
        <w:t xml:space="preserve">A natural person (whether or not they are a student of the institution in question, whether or not they are a member of the association or the federation that might be involved) </w:t>
      </w:r>
      <w:r>
        <w:rPr>
          <w:sz w:val="20"/>
          <w:szCs w:val="20"/>
          <w:lang w:val="en-CA"/>
        </w:rPr>
        <w:t>who violates the preceding faces a fine ranging from $1000 to $5,000 for each day or part of a day of the violation</w:t>
      </w:r>
      <w:r>
        <w:rPr>
          <w:rStyle w:val="FootnoteReference"/>
          <w:rFonts w:cs="Times New Roman"/>
          <w:sz w:val="20"/>
          <w:szCs w:val="20"/>
          <w:lang w:val="en-CA"/>
        </w:rPr>
        <w:footnoteReference w:id="45"/>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 xml:space="preserve">Likewise, </w:t>
      </w:r>
      <w:r>
        <w:rPr>
          <w:b/>
          <w:bCs/>
          <w:sz w:val="20"/>
          <w:szCs w:val="20"/>
          <w:lang w:val="en-CA"/>
        </w:rPr>
        <w:t>a natural person (whether they are a student of the institution or not, whether or not they are a part of the association or federation that might be involved)</w:t>
      </w:r>
      <w:r>
        <w:rPr>
          <w:sz w:val="20"/>
          <w:szCs w:val="20"/>
          <w:lang w:val="en-CA"/>
        </w:rPr>
        <w:t xml:space="preserve"> that “helps or induces” another natural person (including a legal person) to violate the preceding will likewise face a fine ranging from $1,000 to $5,000 for each day or part of a day of the violation</w:t>
      </w:r>
      <w:r>
        <w:rPr>
          <w:rStyle w:val="FootnoteReference"/>
          <w:rFonts w:cs="Times New Roman"/>
          <w:sz w:val="20"/>
          <w:szCs w:val="20"/>
          <w:lang w:val="en-CA"/>
        </w:rPr>
        <w:footnoteReference w:id="46"/>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47"/>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5F5D4A" w:rsidRDefault="001C6A2F" w:rsidP="00C844B2">
      <w:pPr>
        <w:jc w:val="both"/>
        <w:rPr>
          <w:rFonts w:cs="Times New Roman"/>
          <w:sz w:val="20"/>
          <w:szCs w:val="20"/>
          <w:lang w:val="en-CA"/>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highlight w:val="yellow"/>
          <w:lang w:val="en-US"/>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557C96">
        <w:rPr>
          <w:rFonts w:ascii="Calibri" w:hAnsi="Calibri" w:cs="Calibri"/>
          <w:sz w:val="20"/>
          <w:szCs w:val="20"/>
          <w:lang w:val="en-US"/>
        </w:rPr>
        <w:t>Cessation of classes</w:t>
      </w:r>
      <w:r w:rsidRPr="00355CF7">
        <w:rPr>
          <w:rFonts w:ascii="Calibri" w:hAnsi="Calibri" w:cs="Calibri"/>
          <w:sz w:val="20"/>
          <w:szCs w:val="20"/>
          <w:lang w:val="en-US"/>
        </w:rPr>
        <w:t xml:space="preserve">, </w:t>
      </w:r>
      <w:r>
        <w:rPr>
          <w:rFonts w:ascii="Calibri" w:hAnsi="Calibri" w:cs="Calibri"/>
          <w:sz w:val="20"/>
          <w:szCs w:val="20"/>
          <w:lang w:val="en-US"/>
        </w:rPr>
        <w:t>hard pickets</w:t>
      </w:r>
      <w:r w:rsidRPr="00355CF7">
        <w:rPr>
          <w:rFonts w:ascii="Calibri" w:hAnsi="Calibri" w:cs="Calibri"/>
          <w:sz w:val="20"/>
          <w:szCs w:val="20"/>
          <w:lang w:val="en-US"/>
        </w:rPr>
        <w:t xml:space="preserve">, etc. </w:t>
      </w:r>
      <w:r>
        <w:rPr>
          <w:rFonts w:ascii="Calibri" w:hAnsi="Calibri" w:cs="Calibri"/>
          <w:sz w:val="20"/>
          <w:szCs w:val="20"/>
          <w:lang w:val="en-US"/>
        </w:rPr>
        <w:t>according to</w:t>
      </w:r>
      <w:r w:rsidRPr="00355CF7">
        <w:rPr>
          <w:rFonts w:ascii="Calibri" w:hAnsi="Calibri" w:cs="Calibri"/>
          <w:sz w:val="20"/>
          <w:szCs w:val="20"/>
          <w:lang w:val="en-US"/>
        </w:rPr>
        <w:t xml:space="preserve"> </w:t>
      </w:r>
      <w:r>
        <w:rPr>
          <w:rFonts w:ascii="Calibri" w:hAnsi="Calibri" w:cs="Calibri"/>
          <w:sz w:val="20"/>
          <w:szCs w:val="20"/>
          <w:lang w:val="en-US"/>
        </w:rPr>
        <w:t>section</w:t>
      </w:r>
      <w:r w:rsidRPr="00355CF7">
        <w:rPr>
          <w:rFonts w:ascii="Calibri" w:hAnsi="Calibri" w:cs="Calibri"/>
          <w:sz w:val="20"/>
          <w:szCs w:val="20"/>
          <w:lang w:val="en-US"/>
        </w:rPr>
        <w:t>s 13 and 14 of the Act</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A </w:t>
      </w:r>
      <w:r>
        <w:rPr>
          <w:rFonts w:ascii="Calibri" w:hAnsi="Calibri" w:cs="Calibri"/>
          <w:sz w:val="20"/>
          <w:szCs w:val="20"/>
          <w:u w:val="single"/>
          <w:lang w:val="en-US"/>
        </w:rPr>
        <w:t>NATURAL PERSON</w:t>
      </w:r>
      <w:r w:rsidRPr="00355CF7">
        <w:rPr>
          <w:rFonts w:ascii="Calibri" w:hAnsi="Calibri" w:cs="Calibri"/>
          <w:sz w:val="20"/>
          <w:szCs w:val="20"/>
          <w:lang w:val="en-US"/>
        </w:rPr>
        <w:t xml:space="preserve"> who </w:t>
      </w:r>
      <w:r w:rsidRPr="00355CF7">
        <w:rPr>
          <w:rFonts w:ascii="Calibri" w:hAnsi="Calibri" w:cs="Calibri"/>
          <w:sz w:val="20"/>
          <w:szCs w:val="20"/>
          <w:u w:val="single"/>
          <w:lang w:val="en-US"/>
        </w:rPr>
        <w:t>PARTICIPATES</w:t>
      </w:r>
      <w:r>
        <w:rPr>
          <w:rFonts w:ascii="Calibri" w:hAnsi="Calibri" w:cs="Calibri"/>
          <w:sz w:val="20"/>
          <w:szCs w:val="20"/>
          <w:lang w:val="en-US"/>
        </w:rPr>
        <w:t xml:space="preserve"> </w:t>
      </w:r>
      <w:r w:rsidRPr="00355CF7">
        <w:rPr>
          <w:rFonts w:ascii="Calibri" w:hAnsi="Calibri" w:cs="Calibri"/>
          <w:sz w:val="20"/>
          <w:szCs w:val="20"/>
          <w:lang w:val="en-US"/>
        </w:rPr>
        <w:t xml:space="preserve">in one of these actions and </w:t>
      </w:r>
      <w:r w:rsidRPr="00355CF7">
        <w:rPr>
          <w:rFonts w:ascii="Calibri" w:hAnsi="Calibri" w:cs="Calibri"/>
          <w:sz w:val="20"/>
          <w:szCs w:val="20"/>
          <w:u w:val="single"/>
          <w:lang w:val="en-US"/>
        </w:rPr>
        <w:t>WHO IS</w:t>
      </w:r>
      <w:r w:rsidRPr="00355CF7">
        <w:rPr>
          <w:rFonts w:ascii="Calibri" w:hAnsi="Calibri" w:cs="Calibri"/>
          <w:sz w:val="20"/>
          <w:szCs w:val="20"/>
          <w:lang w:val="en-US"/>
        </w:rPr>
        <w:t>:</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An organizer</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Leader</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Employee</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Representative</w:t>
      </w:r>
    </w:p>
    <w:p w:rsidR="001C6A2F" w:rsidRPr="00777C45" w:rsidRDefault="001C6A2F" w:rsidP="00C844B2">
      <w:pPr>
        <w:pStyle w:val="Heading1"/>
        <w:numPr>
          <w:ilvl w:val="0"/>
          <w:numId w:val="1"/>
        </w:numPr>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fr-CA"/>
        </w:rPr>
      </w:pPr>
      <w:r>
        <w:rPr>
          <w:rFonts w:ascii="Calibri" w:hAnsi="Calibri" w:cs="Calibri"/>
          <w:sz w:val="20"/>
          <w:szCs w:val="20"/>
          <w:lang w:val="fr-CA"/>
        </w:rPr>
        <w:t>Spokesperson</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For a student association, a </w:t>
      </w:r>
      <w:r>
        <w:rPr>
          <w:rFonts w:ascii="Calibri" w:hAnsi="Calibri" w:cs="Calibri"/>
          <w:sz w:val="20"/>
          <w:szCs w:val="20"/>
          <w:lang w:val="en-US"/>
        </w:rPr>
        <w:t>federation of associations or</w:t>
      </w:r>
      <w:r w:rsidRPr="00355CF7">
        <w:rPr>
          <w:rFonts w:ascii="Calibri" w:hAnsi="Calibri" w:cs="Calibri"/>
          <w:sz w:val="20"/>
          <w:szCs w:val="20"/>
          <w:lang w:val="en-US"/>
        </w:rPr>
        <w:t xml:space="preserve"> </w:t>
      </w:r>
      <w:r>
        <w:rPr>
          <w:rFonts w:ascii="Calibri" w:hAnsi="Calibri" w:cs="Calibri"/>
          <w:sz w:val="20"/>
          <w:szCs w:val="20"/>
          <w:lang w:val="en-US"/>
        </w:rPr>
        <w:t>professional association</w:t>
      </w:r>
      <w:r w:rsidRPr="00355CF7">
        <w:rPr>
          <w:rFonts w:ascii="Calibri" w:hAnsi="Calibri" w:cs="Calibri"/>
          <w:sz w:val="20"/>
          <w:szCs w:val="20"/>
          <w:lang w:val="en-US"/>
        </w:rPr>
        <w:t>.</w:t>
      </w:r>
    </w:p>
    <w:p w:rsidR="001C6A2F" w:rsidRDefault="001C6A2F" w:rsidP="00C844B2">
      <w:pPr>
        <w:jc w:val="both"/>
        <w:rPr>
          <w:rFonts w:cs="Times New Roman"/>
          <w:lang w:val="en-CA"/>
        </w:rPr>
      </w:pPr>
    </w:p>
    <w:p w:rsidR="001C6A2F" w:rsidRDefault="001C6A2F" w:rsidP="00C844B2">
      <w:pPr>
        <w:jc w:val="both"/>
        <w:rPr>
          <w:rFonts w:cs="Times New Roman"/>
          <w:lang w:val="en-CA"/>
        </w:rPr>
      </w:pPr>
      <w:r>
        <w:rPr>
          <w:i/>
          <w:iCs/>
          <w:lang w:val="en-CA"/>
        </w:rPr>
        <w:t>Note that the term “professional” concerns only the employees of a teaching institution</w:t>
      </w:r>
      <w:r>
        <w:rPr>
          <w:rStyle w:val="FootnoteReference"/>
          <w:rFonts w:cs="Times New Roman"/>
          <w:i/>
          <w:iCs/>
          <w:lang w:val="en-CA"/>
        </w:rPr>
        <w:footnoteReference w:id="48"/>
      </w:r>
      <w:r>
        <w:rPr>
          <w:i/>
          <w:iCs/>
          <w:lang w:val="en-CA"/>
        </w:rPr>
        <w:t>.</w:t>
      </w:r>
    </w:p>
    <w:p w:rsidR="001C6A2F" w:rsidRDefault="001C6A2F" w:rsidP="00C844B2">
      <w:pPr>
        <w:jc w:val="both"/>
        <w:rPr>
          <w:rFonts w:cs="Times New Roman"/>
          <w:lang w:val="en-CA"/>
        </w:rPr>
      </w:pPr>
    </w:p>
    <w:p w:rsidR="001C6A2F" w:rsidRDefault="001C6A2F" w:rsidP="00C844B2">
      <w:pPr>
        <w:jc w:val="both"/>
        <w:rPr>
          <w:lang w:val="en-CA"/>
        </w:rPr>
      </w:pPr>
      <w:r>
        <w:rPr>
          <w:lang w:val="en-CA"/>
        </w:rPr>
        <w:t>Section 13 of the Act:</w:t>
      </w:r>
    </w:p>
    <w:p w:rsidR="001C6A2F" w:rsidRPr="0020071C" w:rsidRDefault="001C6A2F" w:rsidP="00C844B2">
      <w:pPr>
        <w:jc w:val="both"/>
        <w:rPr>
          <w:rFonts w:cs="Times New Roman"/>
          <w:lang w:val="en-CA"/>
        </w:rPr>
      </w:pPr>
    </w:p>
    <w:p w:rsidR="001C6A2F" w:rsidRDefault="001C6A2F" w:rsidP="00C844B2">
      <w:pPr>
        <w:jc w:val="both"/>
        <w:rPr>
          <w:sz w:val="20"/>
          <w:szCs w:val="20"/>
          <w:lang w:val="en-CA"/>
        </w:rPr>
      </w:pPr>
      <w:r>
        <w:rPr>
          <w:sz w:val="20"/>
          <w:szCs w:val="20"/>
          <w:lang w:val="en-CA"/>
        </w:rPr>
        <w:t>Section 13 of the Act:</w:t>
      </w: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No one may, </w:t>
      </w:r>
      <w:r w:rsidRPr="006E6816">
        <w:rPr>
          <w:sz w:val="20"/>
          <w:szCs w:val="20"/>
          <w:u w:val="single"/>
          <w:lang w:val="en-CA"/>
        </w:rPr>
        <w:t>by an act or omission</w:t>
      </w:r>
      <w:r w:rsidRPr="006E6816">
        <w:rPr>
          <w:sz w:val="20"/>
          <w:szCs w:val="20"/>
          <w:lang w:val="en-CA"/>
        </w:rPr>
        <w:t>, deny students their right to receive</w:t>
      </w:r>
      <w:r>
        <w:rPr>
          <w:sz w:val="20"/>
          <w:szCs w:val="20"/>
          <w:lang w:val="en-CA"/>
        </w:rPr>
        <w:t xml:space="preserve"> </w:t>
      </w:r>
      <w:r w:rsidRPr="006E6816">
        <w:rPr>
          <w:sz w:val="20"/>
          <w:szCs w:val="20"/>
          <w:lang w:val="en-CA"/>
        </w:rPr>
        <w:t>instruction from the institution they attend or prevent or impede the resumption</w:t>
      </w:r>
      <w:r>
        <w:rPr>
          <w:sz w:val="20"/>
          <w:szCs w:val="20"/>
          <w:lang w:val="en-CA"/>
        </w:rPr>
        <w:t xml:space="preserve"> </w:t>
      </w:r>
      <w:r w:rsidRPr="006E6816">
        <w:rPr>
          <w:sz w:val="20"/>
          <w:szCs w:val="20"/>
          <w:lang w:val="en-CA"/>
        </w:rPr>
        <w:t>or maintenance of an institution’s instructional services or the performance by</w:t>
      </w:r>
      <w:r>
        <w:rPr>
          <w:sz w:val="20"/>
          <w:szCs w:val="20"/>
          <w:lang w:val="en-CA"/>
        </w:rPr>
        <w:t xml:space="preserve"> </w:t>
      </w:r>
      <w:r w:rsidRPr="006E6816">
        <w:rPr>
          <w:sz w:val="20"/>
          <w:szCs w:val="20"/>
          <w:lang w:val="en-CA"/>
        </w:rPr>
        <w:t>employees of work related to such services, or directly or indirectly contribute</w:t>
      </w:r>
      <w:r>
        <w:rPr>
          <w:sz w:val="20"/>
          <w:szCs w:val="20"/>
          <w:lang w:val="en-CA"/>
        </w:rPr>
        <w:t xml:space="preserve"> </w:t>
      </w:r>
      <w:r w:rsidRPr="006E6816">
        <w:rPr>
          <w:sz w:val="20"/>
          <w:szCs w:val="20"/>
          <w:lang w:val="en-CA"/>
        </w:rPr>
        <w:t>to slowing down, degrading or delaying the resumption or maintenance of such</w:t>
      </w:r>
      <w:r>
        <w:rPr>
          <w:sz w:val="20"/>
          <w:szCs w:val="20"/>
          <w:lang w:val="en-CA"/>
        </w:rPr>
        <w:t xml:space="preserve"> </w:t>
      </w:r>
      <w:r w:rsidRPr="006E6816">
        <w:rPr>
          <w:sz w:val="20"/>
          <w:szCs w:val="20"/>
          <w:lang w:val="en-CA"/>
        </w:rPr>
        <w:t>services or the performance of such work.</w:t>
      </w:r>
      <w:r>
        <w:rPr>
          <w:sz w:val="20"/>
          <w:szCs w:val="20"/>
          <w:lang w:val="en-CA"/>
        </w:rPr>
        <w:t>” [Emphasis added]</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Section 14 of the Act:</w:t>
      </w:r>
    </w:p>
    <w:p w:rsidR="001C6A2F" w:rsidRDefault="001C6A2F" w:rsidP="00C844B2">
      <w:pPr>
        <w:jc w:val="both"/>
        <w:rPr>
          <w:sz w:val="20"/>
          <w:szCs w:val="20"/>
          <w:lang w:val="en-CA"/>
        </w:rPr>
      </w:pP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14. No one may, </w:t>
      </w:r>
      <w:r w:rsidRPr="006E6816">
        <w:rPr>
          <w:sz w:val="20"/>
          <w:szCs w:val="20"/>
          <w:u w:val="single"/>
          <w:lang w:val="en-CA"/>
        </w:rPr>
        <w:t>by an act or omission</w:t>
      </w:r>
      <w:r w:rsidRPr="006E6816">
        <w:rPr>
          <w:sz w:val="20"/>
          <w:szCs w:val="20"/>
          <w:lang w:val="en-CA"/>
        </w:rPr>
        <w:t xml:space="preserve">, deny a </w:t>
      </w:r>
      <w:r>
        <w:rPr>
          <w:sz w:val="20"/>
          <w:szCs w:val="20"/>
          <w:lang w:val="en-CA"/>
        </w:rPr>
        <w:t>natural person</w:t>
      </w:r>
      <w:r w:rsidRPr="006E6816">
        <w:rPr>
          <w:sz w:val="20"/>
          <w:szCs w:val="20"/>
          <w:lang w:val="en-CA"/>
        </w:rPr>
        <w:t xml:space="preserve"> access to a place if</w:t>
      </w:r>
      <w:r>
        <w:rPr>
          <w:sz w:val="20"/>
          <w:szCs w:val="20"/>
          <w:lang w:val="en-CA"/>
        </w:rPr>
        <w:t xml:space="preserve"> </w:t>
      </w:r>
      <w:r w:rsidRPr="006E6816">
        <w:rPr>
          <w:sz w:val="20"/>
          <w:szCs w:val="20"/>
          <w:lang w:val="en-CA"/>
        </w:rPr>
        <w:t xml:space="preserve">the </w:t>
      </w:r>
      <w:r>
        <w:rPr>
          <w:sz w:val="20"/>
          <w:szCs w:val="20"/>
          <w:lang w:val="en-CA"/>
        </w:rPr>
        <w:t>natural person</w:t>
      </w:r>
      <w:r w:rsidRPr="006E6816">
        <w:rPr>
          <w:sz w:val="20"/>
          <w:szCs w:val="20"/>
          <w:lang w:val="en-CA"/>
        </w:rPr>
        <w:t xml:space="preserve"> has the right or a duty to be there in order to obtain services from</w:t>
      </w:r>
      <w:r>
        <w:rPr>
          <w:sz w:val="20"/>
          <w:szCs w:val="20"/>
          <w:lang w:val="en-CA"/>
        </w:rPr>
        <w:t xml:space="preserve"> </w:t>
      </w:r>
      <w:r w:rsidRPr="006E6816">
        <w:rPr>
          <w:sz w:val="20"/>
          <w:szCs w:val="20"/>
          <w:lang w:val="en-CA"/>
        </w:rPr>
        <w:t>or perform functions for an institution.</w:t>
      </w:r>
      <w:r>
        <w:rPr>
          <w:sz w:val="20"/>
          <w:szCs w:val="20"/>
          <w:lang w:val="en-CA"/>
        </w:rPr>
        <w:t xml:space="preserve"> </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sidRPr="006E6816">
        <w:rPr>
          <w:sz w:val="20"/>
          <w:szCs w:val="20"/>
          <w:lang w:val="en-CA"/>
        </w:rPr>
        <w:t>Without restricting the generality of the first paragraph, any form of gathering</w:t>
      </w:r>
      <w:r>
        <w:rPr>
          <w:sz w:val="20"/>
          <w:szCs w:val="20"/>
          <w:lang w:val="en-CA"/>
        </w:rPr>
        <w:t xml:space="preserve"> </w:t>
      </w:r>
      <w:r w:rsidRPr="006E6816">
        <w:rPr>
          <w:sz w:val="20"/>
          <w:szCs w:val="20"/>
          <w:lang w:val="en-CA"/>
        </w:rPr>
        <w:t>that could result in denying such access is prohibited inside any building where</w:t>
      </w:r>
      <w:r>
        <w:rPr>
          <w:sz w:val="20"/>
          <w:szCs w:val="20"/>
          <w:lang w:val="en-CA"/>
        </w:rPr>
        <w:t xml:space="preserve"> </w:t>
      </w:r>
      <w:r w:rsidRPr="006E6816">
        <w:rPr>
          <w:sz w:val="20"/>
          <w:szCs w:val="20"/>
          <w:lang w:val="en-CA"/>
        </w:rPr>
        <w:t>instructional services are delivered by an institution, on the grounds of such a</w:t>
      </w:r>
      <w:r>
        <w:rPr>
          <w:sz w:val="20"/>
          <w:szCs w:val="20"/>
          <w:lang w:val="en-CA"/>
        </w:rPr>
        <w:t xml:space="preserve"> </w:t>
      </w:r>
      <w:r w:rsidRPr="006E6816">
        <w:rPr>
          <w:sz w:val="20"/>
          <w:szCs w:val="20"/>
          <w:lang w:val="en-CA"/>
        </w:rPr>
        <w:t>building or within 50 metres from the outer limits of such grounds.</w:t>
      </w:r>
      <w:r>
        <w:rPr>
          <w:sz w:val="20"/>
          <w:szCs w:val="20"/>
          <w:lang w:val="en-CA"/>
        </w:rPr>
        <w:t>” [Emphasis added]</w:t>
      </w:r>
    </w:p>
    <w:p w:rsidR="001C6A2F" w:rsidRDefault="001C6A2F" w:rsidP="00C844B2">
      <w:pPr>
        <w:jc w:val="both"/>
        <w:rPr>
          <w:rFonts w:cs="Times New Roman"/>
          <w:sz w:val="20"/>
          <w:szCs w:val="20"/>
          <w:lang w:val="en-CA"/>
        </w:rPr>
      </w:pPr>
    </w:p>
    <w:p w:rsidR="001C6A2F" w:rsidRPr="004029F7" w:rsidRDefault="001C6A2F" w:rsidP="00C844B2">
      <w:pPr>
        <w:pStyle w:val="Heading1"/>
        <w:pBdr>
          <w:top w:val="single" w:sz="6" w:space="1" w:color="auto"/>
          <w:left w:val="single" w:sz="6" w:space="4" w:color="auto"/>
          <w:bottom w:val="single" w:sz="6" w:space="1" w:color="auto"/>
          <w:right w:val="single" w:sz="6" w:space="4" w:color="auto"/>
        </w:pBdr>
        <w:jc w:val="both"/>
        <w:rPr>
          <w:rFonts w:ascii="Calibri" w:hAnsi="Calibri" w:cs="Calibri"/>
          <w:b w:val="0"/>
          <w:bCs w:val="0"/>
          <w:kern w:val="0"/>
          <w:sz w:val="20"/>
          <w:szCs w:val="20"/>
          <w:lang w:val="en-CA"/>
        </w:rPr>
      </w:pPr>
      <w:r w:rsidRPr="00355CF7">
        <w:rPr>
          <w:rFonts w:ascii="Calibri" w:hAnsi="Calibri" w:cs="Calibri"/>
          <w:b w:val="0"/>
          <w:bCs w:val="0"/>
          <w:kern w:val="0"/>
          <w:sz w:val="20"/>
          <w:szCs w:val="20"/>
          <w:lang w:val="en-US"/>
        </w:rPr>
        <w:t xml:space="preserve">Note that the student association </w:t>
      </w:r>
      <w:r>
        <w:rPr>
          <w:rFonts w:ascii="Calibri" w:hAnsi="Calibri" w:cs="Calibri"/>
          <w:b w:val="0"/>
          <w:bCs w:val="0"/>
          <w:kern w:val="0"/>
          <w:sz w:val="20"/>
          <w:szCs w:val="20"/>
          <w:lang w:val="en-CA"/>
        </w:rPr>
        <w:t>“</w:t>
      </w:r>
      <w:r w:rsidRPr="00DF317F">
        <w:rPr>
          <w:rFonts w:ascii="Calibri" w:hAnsi="Calibri" w:cs="Calibri"/>
          <w:b w:val="0"/>
          <w:bCs w:val="0"/>
          <w:kern w:val="0"/>
          <w:sz w:val="20"/>
          <w:szCs w:val="20"/>
          <w:lang w:val="en-CA"/>
        </w:rPr>
        <w:t>must employ appropriate means to induce the students</w:t>
      </w:r>
      <w:r>
        <w:rPr>
          <w:rFonts w:ascii="Calibri" w:hAnsi="Calibri" w:cs="Calibri"/>
          <w:b w:val="0"/>
          <w:bCs w:val="0"/>
          <w:kern w:val="0"/>
          <w:sz w:val="20"/>
          <w:szCs w:val="20"/>
          <w:lang w:val="en-CA"/>
        </w:rPr>
        <w:t xml:space="preserve"> </w:t>
      </w:r>
      <w:r w:rsidRPr="00DF317F">
        <w:rPr>
          <w:rFonts w:ascii="Calibri" w:hAnsi="Calibri" w:cs="Calibri"/>
          <w:b w:val="0"/>
          <w:bCs w:val="0"/>
          <w:kern w:val="0"/>
          <w:sz w:val="20"/>
          <w:szCs w:val="20"/>
          <w:lang w:val="en-CA"/>
        </w:rPr>
        <w:t>it represents not to contravene sections 13 and 14.</w:t>
      </w:r>
      <w:r>
        <w:rPr>
          <w:rFonts w:ascii="Calibri" w:hAnsi="Calibri" w:cs="Calibri"/>
          <w:b w:val="0"/>
          <w:bCs w:val="0"/>
          <w:kern w:val="0"/>
          <w:sz w:val="20"/>
          <w:szCs w:val="20"/>
          <w:lang w:val="en-CA"/>
        </w:rPr>
        <w:t>”</w:t>
      </w:r>
      <w:r>
        <w:rPr>
          <w:rStyle w:val="FootnoteReference"/>
          <w:rFonts w:ascii="Calibri" w:hAnsi="Calibri" w:cs="Calibri"/>
          <w:b w:val="0"/>
          <w:bCs w:val="0"/>
          <w:kern w:val="0"/>
          <w:sz w:val="20"/>
          <w:szCs w:val="20"/>
          <w:lang w:val="en-CA"/>
        </w:rPr>
        <w:footnoteReference w:id="49"/>
      </w:r>
      <w:r>
        <w:rPr>
          <w:rFonts w:ascii="Calibri" w:hAnsi="Calibri" w:cs="Calibri"/>
          <w:b w:val="0"/>
          <w:bCs w:val="0"/>
          <w:kern w:val="0"/>
          <w:sz w:val="20"/>
          <w:szCs w:val="20"/>
          <w:lang w:val="en-CA"/>
        </w:rPr>
        <w:t xml:space="preserve">  </w:t>
      </w:r>
      <w:r w:rsidRPr="004029F7">
        <w:rPr>
          <w:rFonts w:ascii="Calibri" w:hAnsi="Calibri" w:cs="Calibri"/>
          <w:b w:val="0"/>
          <w:bCs w:val="0"/>
          <w:kern w:val="0"/>
          <w:sz w:val="20"/>
          <w:szCs w:val="20"/>
          <w:lang w:val="en-CA"/>
        </w:rPr>
        <w:t xml:space="preserve">Act is silent on what constitute “appropriate means.” It will therefore once again fall to the courts to define what those means may be.  </w:t>
      </w:r>
    </w:p>
    <w:p w:rsidR="001C6A2F" w:rsidRPr="00DF317F" w:rsidRDefault="001C6A2F" w:rsidP="00C844B2">
      <w:pPr>
        <w:pBdr>
          <w:top w:val="single" w:sz="4" w:space="1" w:color="auto"/>
          <w:left w:val="single" w:sz="4" w:space="4" w:color="auto"/>
          <w:bottom w:val="single" w:sz="4" w:space="1" w:color="auto"/>
          <w:right w:val="single" w:sz="4" w:space="4" w:color="auto"/>
        </w:pBdr>
        <w:shd w:val="clear" w:color="auto" w:fill="EAF1DD"/>
        <w:jc w:val="both"/>
        <w:rPr>
          <w:sz w:val="20"/>
          <w:szCs w:val="20"/>
          <w:lang w:val="en-CA"/>
        </w:rPr>
      </w:pPr>
      <w:r>
        <w:rPr>
          <w:sz w:val="20"/>
          <w:szCs w:val="20"/>
          <w:lang w:val="en-CA"/>
        </w:rPr>
        <w:t>For further reflection</w:t>
      </w:r>
      <w:r w:rsidRPr="00DF317F">
        <w:rPr>
          <w:sz w:val="20"/>
          <w:szCs w:val="20"/>
          <w:lang w:val="en-CA"/>
        </w:rPr>
        <w:t>:</w:t>
      </w:r>
    </w:p>
    <w:p w:rsidR="001C6A2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DF317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r>
        <w:rPr>
          <w:sz w:val="20"/>
          <w:szCs w:val="20"/>
          <w:lang w:val="en-CA"/>
        </w:rPr>
        <w:t>In light of the preceding, and even though the law does not make it explicit, it is worth considering that it is incumbent upon the leaders, employees, representatives and spokespeople to assure that the “appropriate means” have been taken.  By acting in violation of sections 13 and 14, would a natural person occupying one of these functions make the association or federation responsible therefore face a fine?</w:t>
      </w:r>
    </w:p>
    <w:p w:rsidR="001C6A2F" w:rsidRPr="00DF317F"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CA"/>
        </w:rPr>
      </w:pPr>
    </w:p>
    <w:p w:rsidR="001C6A2F" w:rsidRPr="00355CF7" w:rsidRDefault="001C6A2F" w:rsidP="00C844B2">
      <w:pPr>
        <w:pBdr>
          <w:top w:val="single" w:sz="4" w:space="1" w:color="auto"/>
          <w:left w:val="single" w:sz="4" w:space="4" w:color="auto"/>
          <w:bottom w:val="single" w:sz="4" w:space="1" w:color="auto"/>
          <w:right w:val="single" w:sz="4" w:space="4" w:color="auto"/>
        </w:pBdr>
        <w:shd w:val="clear" w:color="auto" w:fill="EAF1DD"/>
        <w:jc w:val="both"/>
        <w:rPr>
          <w:rFonts w:cs="Times New Roman"/>
          <w:sz w:val="20"/>
          <w:szCs w:val="20"/>
          <w:lang w:val="en-US"/>
        </w:rPr>
      </w:pPr>
    </w:p>
    <w:p w:rsidR="001C6A2F" w:rsidRDefault="001C6A2F" w:rsidP="00C844B2">
      <w:pPr>
        <w:jc w:val="both"/>
        <w:rPr>
          <w:rFonts w:cs="Times New Roman"/>
          <w:sz w:val="20"/>
          <w:szCs w:val="20"/>
          <w:lang w:val="en-CA"/>
        </w:rPr>
      </w:pPr>
    </w:p>
    <w:p w:rsidR="001C6A2F" w:rsidRPr="00F30295" w:rsidRDefault="001C6A2F" w:rsidP="00C844B2">
      <w:pPr>
        <w:jc w:val="both"/>
        <w:rPr>
          <w:sz w:val="20"/>
          <w:szCs w:val="20"/>
          <w:lang w:val="en-CA"/>
        </w:rPr>
      </w:pPr>
      <w:r w:rsidRPr="00F30295">
        <w:rPr>
          <w:b/>
          <w:bCs/>
          <w:sz w:val="20"/>
          <w:szCs w:val="20"/>
          <w:lang w:val="en-CA"/>
        </w:rPr>
        <w:t xml:space="preserve">A </w:t>
      </w:r>
      <w:r>
        <w:rPr>
          <w:b/>
          <w:bCs/>
          <w:sz w:val="20"/>
          <w:szCs w:val="20"/>
          <w:lang w:val="en-CA"/>
        </w:rPr>
        <w:t>natural person</w:t>
      </w:r>
      <w:r w:rsidRPr="00F30295">
        <w:rPr>
          <w:b/>
          <w:bCs/>
          <w:sz w:val="20"/>
          <w:szCs w:val="20"/>
          <w:lang w:val="en-CA"/>
        </w:rPr>
        <w:t xml:space="preserve"> who occupies a “function” within an association or a federation </w:t>
      </w:r>
      <w:r w:rsidRPr="00F30295">
        <w:rPr>
          <w:sz w:val="20"/>
          <w:szCs w:val="20"/>
          <w:lang w:val="en-CA"/>
        </w:rPr>
        <w:t>and who violates the preceding faces a fine ranging from $7,000 to $35,000 for each day or part of a day of the violation</w:t>
      </w:r>
      <w:r w:rsidRPr="00F30295">
        <w:rPr>
          <w:rStyle w:val="FootnoteReference"/>
          <w:rFonts w:cs="Times New Roman"/>
          <w:sz w:val="20"/>
          <w:szCs w:val="20"/>
          <w:lang w:val="en-CA"/>
        </w:rPr>
        <w:footnoteReference w:id="50"/>
      </w:r>
      <w:r w:rsidRPr="00F30295">
        <w:rPr>
          <w:sz w:val="20"/>
          <w:szCs w:val="20"/>
          <w:lang w:val="en-CA"/>
        </w:rPr>
        <w:t>.</w:t>
      </w:r>
    </w:p>
    <w:p w:rsidR="001C6A2F" w:rsidRPr="00F30295" w:rsidRDefault="001C6A2F" w:rsidP="00C844B2">
      <w:pPr>
        <w:jc w:val="both"/>
        <w:rPr>
          <w:rFonts w:cs="Times New Roman"/>
          <w:sz w:val="20"/>
          <w:szCs w:val="20"/>
          <w:lang w:val="en-CA"/>
        </w:rPr>
      </w:pPr>
    </w:p>
    <w:p w:rsidR="001C6A2F" w:rsidRPr="00F30295" w:rsidRDefault="001C6A2F" w:rsidP="00C844B2">
      <w:pPr>
        <w:jc w:val="both"/>
        <w:rPr>
          <w:sz w:val="20"/>
          <w:szCs w:val="20"/>
          <w:lang w:val="en-CA"/>
        </w:rPr>
      </w:pPr>
      <w:r w:rsidRPr="00F30295">
        <w:rPr>
          <w:b/>
          <w:bCs/>
          <w:sz w:val="20"/>
          <w:szCs w:val="20"/>
          <w:lang w:val="en-CA"/>
        </w:rPr>
        <w:t xml:space="preserve">A </w:t>
      </w:r>
      <w:r>
        <w:rPr>
          <w:b/>
          <w:bCs/>
          <w:sz w:val="20"/>
          <w:szCs w:val="20"/>
          <w:lang w:val="en-CA"/>
        </w:rPr>
        <w:t>natural person</w:t>
      </w:r>
      <w:r w:rsidRPr="00F30295">
        <w:rPr>
          <w:b/>
          <w:bCs/>
          <w:sz w:val="20"/>
          <w:szCs w:val="20"/>
          <w:lang w:val="en-CA"/>
        </w:rPr>
        <w:t xml:space="preserve"> who occupies a “function” within an association or a federation</w:t>
      </w:r>
      <w:r w:rsidRPr="00F30295">
        <w:rPr>
          <w:sz w:val="20"/>
          <w:szCs w:val="20"/>
          <w:lang w:val="en-CA"/>
        </w:rPr>
        <w:t xml:space="preserve"> who “helps or induces” another </w:t>
      </w:r>
      <w:r>
        <w:rPr>
          <w:sz w:val="20"/>
          <w:szCs w:val="20"/>
          <w:lang w:val="en-CA"/>
        </w:rPr>
        <w:t>natural person</w:t>
      </w:r>
      <w:r w:rsidRPr="00F30295">
        <w:rPr>
          <w:sz w:val="20"/>
          <w:szCs w:val="20"/>
          <w:lang w:val="en-CA"/>
        </w:rPr>
        <w:t xml:space="preserve"> (including a </w:t>
      </w:r>
      <w:r>
        <w:rPr>
          <w:sz w:val="20"/>
          <w:szCs w:val="20"/>
          <w:lang w:val="en-CA"/>
        </w:rPr>
        <w:t>legal person</w:t>
      </w:r>
      <w:r w:rsidRPr="00F30295">
        <w:rPr>
          <w:sz w:val="20"/>
          <w:szCs w:val="20"/>
          <w:lang w:val="en-CA"/>
        </w:rPr>
        <w:t>) to contravene the preceding will face a fine ranging from $7,000 to $35,000</w:t>
      </w:r>
      <w:r w:rsidRPr="00F30295">
        <w:rPr>
          <w:rStyle w:val="FootnoteReference"/>
          <w:rFonts w:cs="Times New Roman"/>
          <w:sz w:val="20"/>
          <w:szCs w:val="20"/>
          <w:lang w:val="en-CA"/>
        </w:rPr>
        <w:footnoteReference w:id="51"/>
      </w:r>
      <w:r w:rsidRPr="00F30295">
        <w:rPr>
          <w:sz w:val="20"/>
          <w:szCs w:val="20"/>
          <w:lang w:val="en-CA"/>
        </w:rPr>
        <w:t xml:space="preserve">. </w:t>
      </w:r>
    </w:p>
    <w:p w:rsidR="001C6A2F" w:rsidRPr="00F30295" w:rsidRDefault="001C6A2F" w:rsidP="00C844B2">
      <w:pPr>
        <w:jc w:val="both"/>
        <w:rPr>
          <w:rFonts w:cs="Times New Roman"/>
          <w:sz w:val="20"/>
          <w:szCs w:val="20"/>
          <w:lang w:val="en-CA"/>
        </w:rPr>
      </w:pPr>
    </w:p>
    <w:p w:rsidR="001C6A2F" w:rsidRPr="00F30295" w:rsidRDefault="001C6A2F" w:rsidP="00C844B2">
      <w:pPr>
        <w:jc w:val="both"/>
        <w:rPr>
          <w:sz w:val="20"/>
          <w:szCs w:val="20"/>
          <w:lang w:val="en-CA"/>
        </w:rPr>
      </w:pPr>
      <w:r w:rsidRPr="00F30295">
        <w:rPr>
          <w:sz w:val="20"/>
          <w:szCs w:val="20"/>
          <w:lang w:val="en-CA"/>
        </w:rPr>
        <w:t xml:space="preserve">Finally, </w:t>
      </w:r>
      <w:r>
        <w:rPr>
          <w:sz w:val="20"/>
          <w:szCs w:val="20"/>
          <w:lang w:val="en-CA"/>
        </w:rPr>
        <w:t>anyone who “</w:t>
      </w:r>
      <w:r w:rsidRPr="00F30295">
        <w:rPr>
          <w:sz w:val="20"/>
          <w:szCs w:val="20"/>
          <w:lang w:val="en-CA"/>
        </w:rPr>
        <w:t xml:space="preserve">helps or induces” </w:t>
      </w:r>
      <w:r w:rsidRPr="00F30295">
        <w:rPr>
          <w:b/>
          <w:bCs/>
          <w:sz w:val="20"/>
          <w:szCs w:val="20"/>
          <w:lang w:val="en-CA"/>
        </w:rPr>
        <w:t xml:space="preserve">a </w:t>
      </w:r>
      <w:r>
        <w:rPr>
          <w:b/>
          <w:bCs/>
          <w:sz w:val="20"/>
          <w:szCs w:val="20"/>
          <w:lang w:val="en-CA"/>
        </w:rPr>
        <w:t>natural person</w:t>
      </w:r>
      <w:r w:rsidRPr="00F30295">
        <w:rPr>
          <w:b/>
          <w:bCs/>
          <w:sz w:val="20"/>
          <w:szCs w:val="20"/>
          <w:lang w:val="en-CA"/>
        </w:rPr>
        <w:t xml:space="preserve"> who occupies a “function” within an association or a federation</w:t>
      </w:r>
      <w:r w:rsidRPr="00F30295">
        <w:rPr>
          <w:sz w:val="20"/>
          <w:szCs w:val="20"/>
          <w:lang w:val="en-CA"/>
        </w:rPr>
        <w:t xml:space="preserve"> to violate the preceding faces a fine</w:t>
      </w:r>
      <w:r w:rsidRPr="00F30295">
        <w:rPr>
          <w:rStyle w:val="FootnoteReference"/>
          <w:rFonts w:cs="Times New Roman"/>
          <w:sz w:val="20"/>
          <w:szCs w:val="20"/>
          <w:lang w:val="en-CA"/>
        </w:rPr>
        <w:footnoteReference w:id="52"/>
      </w:r>
      <w:r w:rsidRPr="00F30295">
        <w:rPr>
          <w:sz w:val="20"/>
          <w:szCs w:val="20"/>
          <w:lang w:val="en-CA"/>
        </w:rPr>
        <w:t xml:space="preserve">.  The amount of the fine is established by the fact that it is a </w:t>
      </w:r>
      <w:r>
        <w:rPr>
          <w:sz w:val="20"/>
          <w:szCs w:val="20"/>
          <w:lang w:val="en-CA"/>
        </w:rPr>
        <w:t>natural person</w:t>
      </w:r>
      <w:r w:rsidRPr="00F30295">
        <w:rPr>
          <w:sz w:val="20"/>
          <w:szCs w:val="20"/>
          <w:lang w:val="en-CA"/>
        </w:rPr>
        <w:t xml:space="preserve">, a </w:t>
      </w:r>
      <w:r>
        <w:rPr>
          <w:sz w:val="20"/>
          <w:szCs w:val="20"/>
          <w:lang w:val="en-CA"/>
        </w:rPr>
        <w:t>natural person</w:t>
      </w:r>
      <w:r w:rsidRPr="00F30295">
        <w:rPr>
          <w:sz w:val="20"/>
          <w:szCs w:val="20"/>
          <w:lang w:val="en-CA"/>
        </w:rPr>
        <w:t xml:space="preserve"> occupying a “function” within an association or a federation or a </w:t>
      </w:r>
      <w:r>
        <w:rPr>
          <w:sz w:val="20"/>
          <w:szCs w:val="20"/>
          <w:lang w:val="en-CA"/>
        </w:rPr>
        <w:t>legal person</w:t>
      </w:r>
      <w:r w:rsidRPr="00F30295">
        <w:rPr>
          <w:rStyle w:val="FootnoteReference"/>
          <w:rFonts w:cs="Times New Roman"/>
          <w:sz w:val="20"/>
          <w:szCs w:val="20"/>
          <w:lang w:val="en-CA"/>
        </w:rPr>
        <w:footnoteReference w:id="53"/>
      </w:r>
      <w:r w:rsidRPr="00F30295">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 xml:space="preserve">Likewise, and </w:t>
      </w:r>
      <w:r>
        <w:rPr>
          <w:b/>
          <w:bCs/>
          <w:sz w:val="20"/>
          <w:szCs w:val="20"/>
          <w:lang w:val="en-CA"/>
        </w:rPr>
        <w:t>as a leader, employee, representative or spokesperson for a student association, for a federation of associations or for professional association, the natural person</w:t>
      </w:r>
      <w:r>
        <w:rPr>
          <w:sz w:val="20"/>
          <w:szCs w:val="20"/>
          <w:lang w:val="en-CA"/>
        </w:rPr>
        <w:t xml:space="preserve"> who violates the preceding also exposes the association or the federation to possible fines</w:t>
      </w:r>
      <w:r>
        <w:rPr>
          <w:rStyle w:val="FootnoteReference"/>
          <w:rFonts w:cs="Times New Roman"/>
          <w:sz w:val="20"/>
          <w:szCs w:val="20"/>
          <w:lang w:val="en-CA"/>
        </w:rPr>
        <w:footnoteReference w:id="54"/>
      </w:r>
      <w:r>
        <w:rPr>
          <w:sz w:val="20"/>
          <w:szCs w:val="20"/>
          <w:lang w:val="en-CA"/>
        </w:rPr>
        <w:t>.  So if it is found that this natural person acted in the name or on behalf of an association or a federation (for example, following a mandate voted in a general assembly, in congress or in council, but not limited to those), the association or the federation may face a fine ranging from $25,000 to $125,000</w:t>
      </w:r>
      <w:r>
        <w:rPr>
          <w:rStyle w:val="FootnoteReference"/>
          <w:rFonts w:cs="Times New Roman"/>
          <w:sz w:val="20"/>
          <w:szCs w:val="20"/>
          <w:lang w:val="en-CA"/>
        </w:rPr>
        <w:footnoteReference w:id="55"/>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Also, the student association would lose, by order of the Minister of Education, the payment of assessments, access to its premises, to the furniture it has been provided with, to the notice boards and display stands, for one term per day or part of a day of violation.</w:t>
      </w:r>
      <w:r>
        <w:rPr>
          <w:rStyle w:val="FootnoteReference"/>
          <w:rFonts w:cs="Times New Roman"/>
          <w:sz w:val="20"/>
          <w:szCs w:val="20"/>
          <w:lang w:val="en-CA"/>
        </w:rPr>
        <w:footnoteReference w:id="56"/>
      </w:r>
      <w:r>
        <w:rPr>
          <w:sz w:val="20"/>
          <w:szCs w:val="20"/>
          <w:lang w:val="en-CA"/>
        </w:rPr>
        <w:t xml:space="preserve">  Note that this “penalty” results from the exercise of a discretionary power on the part of the Minister of Education.</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If it is a violation that can be imputed to a federation of associations, following an appeal made by it to violate sections 13 or 14 of the Act, for example, by order of the Minister of Education, it would lose the payment of its assessments by its member student associations, for a period of one term per day or part of a day of violation</w:t>
      </w:r>
      <w:r>
        <w:rPr>
          <w:rStyle w:val="FootnoteReference"/>
          <w:rFonts w:cs="Times New Roman"/>
          <w:sz w:val="20"/>
          <w:szCs w:val="20"/>
          <w:lang w:val="en-CA"/>
        </w:rPr>
        <w:footnoteReference w:id="57"/>
      </w:r>
      <w:r>
        <w:rPr>
          <w:sz w:val="20"/>
          <w:szCs w:val="20"/>
          <w:lang w:val="en-CA"/>
        </w:rPr>
        <w:t>.  If a member association of this federation still pays its assessments to the federation, the student association would face a fine ranging from $25,000 to $125,000</w:t>
      </w:r>
      <w:r>
        <w:rPr>
          <w:rStyle w:val="FootnoteReference"/>
          <w:rFonts w:cs="Times New Roman"/>
          <w:sz w:val="20"/>
          <w:szCs w:val="20"/>
          <w:lang w:val="en-CA"/>
        </w:rPr>
        <w:footnoteReference w:id="58"/>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59"/>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025A0D">
        <w:rPr>
          <w:rFonts w:ascii="Calibri" w:hAnsi="Calibri" w:cs="Calibri"/>
          <w:sz w:val="20"/>
          <w:szCs w:val="20"/>
          <w:lang w:val="en-US"/>
        </w:rPr>
        <w:t>Cessation of classes</w:t>
      </w:r>
      <w:r w:rsidRPr="00355CF7">
        <w:rPr>
          <w:rFonts w:ascii="Calibri" w:hAnsi="Calibri" w:cs="Calibri"/>
          <w:sz w:val="20"/>
          <w:szCs w:val="20"/>
          <w:lang w:val="en-US"/>
        </w:rPr>
        <w:t>, hard picket</w:t>
      </w:r>
      <w:r>
        <w:rPr>
          <w:rFonts w:ascii="Calibri" w:hAnsi="Calibri" w:cs="Calibri"/>
          <w:sz w:val="20"/>
          <w:szCs w:val="20"/>
          <w:lang w:val="en-US"/>
        </w:rPr>
        <w:t>s</w:t>
      </w:r>
      <w:r w:rsidRPr="00355CF7">
        <w:rPr>
          <w:rFonts w:ascii="Calibri" w:hAnsi="Calibri" w:cs="Calibri"/>
          <w:sz w:val="20"/>
          <w:szCs w:val="20"/>
          <w:lang w:val="en-US"/>
        </w:rPr>
        <w:t xml:space="preserve">, etc. </w:t>
      </w:r>
      <w:r>
        <w:rPr>
          <w:rFonts w:ascii="Calibri" w:hAnsi="Calibri" w:cs="Calibri"/>
          <w:sz w:val="20"/>
          <w:szCs w:val="20"/>
          <w:lang w:val="en-US"/>
        </w:rPr>
        <w:t>according to</w:t>
      </w:r>
      <w:r w:rsidRPr="00355CF7">
        <w:rPr>
          <w:rFonts w:ascii="Calibri" w:hAnsi="Calibri" w:cs="Calibri"/>
          <w:sz w:val="20"/>
          <w:szCs w:val="20"/>
          <w:lang w:val="en-US"/>
        </w:rPr>
        <w:t xml:space="preserve"> </w:t>
      </w:r>
      <w:r>
        <w:rPr>
          <w:rFonts w:ascii="Calibri" w:hAnsi="Calibri" w:cs="Calibri"/>
          <w:sz w:val="20"/>
          <w:szCs w:val="20"/>
          <w:lang w:val="en-US"/>
        </w:rPr>
        <w:t>section</w:t>
      </w:r>
      <w:r w:rsidRPr="00355CF7">
        <w:rPr>
          <w:rFonts w:ascii="Calibri" w:hAnsi="Calibri" w:cs="Calibri"/>
          <w:sz w:val="20"/>
          <w:szCs w:val="20"/>
          <w:lang w:val="en-US"/>
        </w:rPr>
        <w:t>s 13 and 14 of the Act</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r w:rsidRPr="00355CF7">
        <w:rPr>
          <w:rFonts w:ascii="Calibri" w:hAnsi="Calibri" w:cs="Calibri"/>
          <w:sz w:val="20"/>
          <w:szCs w:val="20"/>
          <w:lang w:val="en-US"/>
        </w:rPr>
        <w:t xml:space="preserve">A student association, a federation of association or </w:t>
      </w:r>
      <w:r>
        <w:rPr>
          <w:rFonts w:ascii="Calibri" w:hAnsi="Calibri" w:cs="Calibri"/>
          <w:sz w:val="20"/>
          <w:szCs w:val="20"/>
          <w:lang w:val="en-US"/>
        </w:rPr>
        <w:t>professional association</w:t>
      </w:r>
      <w:r w:rsidRPr="00355CF7">
        <w:rPr>
          <w:rFonts w:ascii="Calibri" w:hAnsi="Calibri" w:cs="Calibri"/>
          <w:sz w:val="20"/>
          <w:szCs w:val="20"/>
          <w:lang w:val="en-US"/>
        </w:rPr>
        <w:t xml:space="preserve"> that </w:t>
      </w:r>
      <w:r w:rsidRPr="00355CF7">
        <w:rPr>
          <w:rFonts w:ascii="Calibri" w:hAnsi="Calibri" w:cs="Calibri"/>
          <w:sz w:val="20"/>
          <w:szCs w:val="20"/>
          <w:u w:val="single"/>
          <w:lang w:val="en-US"/>
        </w:rPr>
        <w:t>ORGANIZES OR ENCOURAGES</w:t>
      </w:r>
      <w:r w:rsidRPr="00355CF7">
        <w:rPr>
          <w:rFonts w:ascii="Calibri" w:hAnsi="Calibri" w:cs="Calibri"/>
          <w:sz w:val="20"/>
          <w:szCs w:val="20"/>
          <w:lang w:val="en-US"/>
        </w:rPr>
        <w:t xml:space="preserve"> </w:t>
      </w:r>
      <w:r>
        <w:rPr>
          <w:rFonts w:ascii="Calibri" w:hAnsi="Calibri" w:cs="Calibri"/>
          <w:sz w:val="20"/>
          <w:szCs w:val="20"/>
          <w:lang w:val="en-US"/>
        </w:rPr>
        <w:t>such actions</w:t>
      </w:r>
      <w:r w:rsidRPr="00355CF7">
        <w:rPr>
          <w:rFonts w:ascii="Calibri" w:hAnsi="Calibri" w:cs="Calibri"/>
          <w:sz w:val="20"/>
          <w:szCs w:val="20"/>
          <w:lang w:val="en-US"/>
        </w:rPr>
        <w:t>.</w:t>
      </w: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hd w:val="clear" w:color="auto" w:fill="B6DDE8"/>
        <w:spacing w:before="0" w:beforeAutospacing="0" w:after="0" w:afterAutospacing="0"/>
        <w:jc w:val="both"/>
        <w:rPr>
          <w:rFonts w:ascii="Calibri" w:hAnsi="Calibri" w:cs="Calibri"/>
          <w:sz w:val="20"/>
          <w:szCs w:val="20"/>
          <w:lang w:val="en-US"/>
        </w:rPr>
      </w:pPr>
    </w:p>
    <w:p w:rsidR="001C6A2F" w:rsidRDefault="001C6A2F" w:rsidP="00C844B2">
      <w:pPr>
        <w:jc w:val="both"/>
        <w:rPr>
          <w:rFonts w:cs="Times New Roman"/>
          <w:sz w:val="20"/>
          <w:szCs w:val="20"/>
          <w:lang w:val="en-CA"/>
        </w:rPr>
      </w:pPr>
    </w:p>
    <w:p w:rsidR="001C6A2F" w:rsidRPr="007062B9" w:rsidRDefault="001C6A2F" w:rsidP="00C844B2">
      <w:pPr>
        <w:rPr>
          <w:rFonts w:cs="Times New Roman"/>
          <w:sz w:val="20"/>
          <w:szCs w:val="20"/>
          <w:lang w:val="en-CA"/>
        </w:rPr>
      </w:pPr>
      <w:r w:rsidRPr="007062B9">
        <w:rPr>
          <w:i/>
          <w:iCs/>
          <w:sz w:val="20"/>
          <w:szCs w:val="20"/>
          <w:lang w:val="en-CA"/>
        </w:rPr>
        <w:t>Note that the term “</w:t>
      </w:r>
      <w:r>
        <w:rPr>
          <w:i/>
          <w:iCs/>
          <w:sz w:val="20"/>
          <w:szCs w:val="20"/>
          <w:lang w:val="en-CA"/>
        </w:rPr>
        <w:t>professional</w:t>
      </w:r>
      <w:r w:rsidRPr="007062B9">
        <w:rPr>
          <w:i/>
          <w:iCs/>
          <w:sz w:val="20"/>
          <w:szCs w:val="20"/>
          <w:lang w:val="en-CA"/>
        </w:rPr>
        <w:t xml:space="preserve">” only concerns the </w:t>
      </w:r>
      <w:r>
        <w:rPr>
          <w:i/>
          <w:iCs/>
          <w:sz w:val="20"/>
          <w:szCs w:val="20"/>
          <w:lang w:val="en-CA"/>
        </w:rPr>
        <w:t>employees</w:t>
      </w:r>
      <w:r w:rsidRPr="007062B9">
        <w:rPr>
          <w:i/>
          <w:iCs/>
          <w:sz w:val="20"/>
          <w:szCs w:val="20"/>
          <w:lang w:val="en-CA"/>
        </w:rPr>
        <w:t xml:space="preserve"> of an </w:t>
      </w:r>
      <w:r>
        <w:rPr>
          <w:i/>
          <w:iCs/>
          <w:sz w:val="20"/>
          <w:szCs w:val="20"/>
          <w:lang w:val="en-CA"/>
        </w:rPr>
        <w:t>educational institution</w:t>
      </w:r>
      <w:r w:rsidRPr="007062B9">
        <w:rPr>
          <w:i/>
          <w:iCs/>
          <w:sz w:val="20"/>
          <w:szCs w:val="20"/>
          <w:lang w:val="en-CA"/>
        </w:rPr>
        <w:t>.</w:t>
      </w:r>
      <w:r w:rsidRPr="007062B9">
        <w:rPr>
          <w:rStyle w:val="FootnoteReference"/>
          <w:rFonts w:cs="Times New Roman"/>
          <w:i/>
          <w:iCs/>
          <w:sz w:val="20"/>
          <w:szCs w:val="20"/>
          <w:lang w:val="en-CA"/>
        </w:rPr>
        <w:footnoteReference w:id="60"/>
      </w:r>
    </w:p>
    <w:p w:rsidR="001C6A2F" w:rsidRDefault="001C6A2F" w:rsidP="00C844B2">
      <w:pPr>
        <w:jc w:val="both"/>
        <w:rPr>
          <w:rFonts w:cs="Times New Roman"/>
          <w:lang w:val="en-CA"/>
        </w:rPr>
      </w:pPr>
    </w:p>
    <w:p w:rsidR="001C6A2F" w:rsidRPr="00F30295" w:rsidRDefault="001C6A2F" w:rsidP="00C844B2">
      <w:pPr>
        <w:jc w:val="both"/>
        <w:rPr>
          <w:sz w:val="20"/>
          <w:szCs w:val="20"/>
          <w:lang w:val="en-CA"/>
        </w:rPr>
      </w:pPr>
      <w:r>
        <w:rPr>
          <w:sz w:val="20"/>
          <w:szCs w:val="20"/>
          <w:lang w:val="en-CA"/>
        </w:rPr>
        <w:t>Section</w:t>
      </w:r>
      <w:r w:rsidRPr="00F30295">
        <w:rPr>
          <w:sz w:val="20"/>
          <w:szCs w:val="20"/>
          <w:lang w:val="en-CA"/>
        </w:rPr>
        <w:t xml:space="preserve"> 13 of the Act:</w:t>
      </w: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No one may, </w:t>
      </w:r>
      <w:r w:rsidRPr="006E6816">
        <w:rPr>
          <w:sz w:val="20"/>
          <w:szCs w:val="20"/>
          <w:u w:val="single"/>
          <w:lang w:val="en-CA"/>
        </w:rPr>
        <w:t>by an act or omission</w:t>
      </w:r>
      <w:r w:rsidRPr="006E6816">
        <w:rPr>
          <w:sz w:val="20"/>
          <w:szCs w:val="20"/>
          <w:lang w:val="en-CA"/>
        </w:rPr>
        <w:t>, deny students their right to receive</w:t>
      </w:r>
      <w:r>
        <w:rPr>
          <w:sz w:val="20"/>
          <w:szCs w:val="20"/>
          <w:lang w:val="en-CA"/>
        </w:rPr>
        <w:t xml:space="preserve"> </w:t>
      </w:r>
      <w:r w:rsidRPr="006E6816">
        <w:rPr>
          <w:sz w:val="20"/>
          <w:szCs w:val="20"/>
          <w:lang w:val="en-CA"/>
        </w:rPr>
        <w:t>instruction from the institution they attend or prevent or impede the resumption</w:t>
      </w:r>
      <w:r>
        <w:rPr>
          <w:sz w:val="20"/>
          <w:szCs w:val="20"/>
          <w:lang w:val="en-CA"/>
        </w:rPr>
        <w:t xml:space="preserve"> </w:t>
      </w:r>
      <w:r w:rsidRPr="006E6816">
        <w:rPr>
          <w:sz w:val="20"/>
          <w:szCs w:val="20"/>
          <w:lang w:val="en-CA"/>
        </w:rPr>
        <w:t>or maintenance of an institution’s instructional services or the performance by</w:t>
      </w:r>
      <w:r>
        <w:rPr>
          <w:sz w:val="20"/>
          <w:szCs w:val="20"/>
          <w:lang w:val="en-CA"/>
        </w:rPr>
        <w:t xml:space="preserve"> </w:t>
      </w:r>
      <w:r w:rsidRPr="006E6816">
        <w:rPr>
          <w:sz w:val="20"/>
          <w:szCs w:val="20"/>
          <w:lang w:val="en-CA"/>
        </w:rPr>
        <w:t>employees of work related to such services, or directly or indirectly contribute</w:t>
      </w:r>
      <w:r>
        <w:rPr>
          <w:sz w:val="20"/>
          <w:szCs w:val="20"/>
          <w:lang w:val="en-CA"/>
        </w:rPr>
        <w:t xml:space="preserve"> </w:t>
      </w:r>
      <w:r w:rsidRPr="006E6816">
        <w:rPr>
          <w:sz w:val="20"/>
          <w:szCs w:val="20"/>
          <w:lang w:val="en-CA"/>
        </w:rPr>
        <w:t>to slowing down, degrading or delaying the resumption or maintenance of such</w:t>
      </w:r>
      <w:r>
        <w:rPr>
          <w:sz w:val="20"/>
          <w:szCs w:val="20"/>
          <w:lang w:val="en-CA"/>
        </w:rPr>
        <w:t xml:space="preserve"> </w:t>
      </w:r>
      <w:r w:rsidRPr="006E6816">
        <w:rPr>
          <w:sz w:val="20"/>
          <w:szCs w:val="20"/>
          <w:lang w:val="en-CA"/>
        </w:rPr>
        <w:t>services or the performance of such work.</w:t>
      </w:r>
      <w:r>
        <w:rPr>
          <w:sz w:val="20"/>
          <w:szCs w:val="20"/>
          <w:lang w:val="en-CA"/>
        </w:rPr>
        <w:t>” [Emphasis added]</w:t>
      </w:r>
    </w:p>
    <w:p w:rsidR="001C6A2F" w:rsidRDefault="001C6A2F" w:rsidP="00C844B2">
      <w:pPr>
        <w:jc w:val="both"/>
        <w:rPr>
          <w:rFonts w:cs="Times New Roman"/>
          <w:lang w:val="en-CA"/>
        </w:rPr>
      </w:pPr>
    </w:p>
    <w:p w:rsidR="001C6A2F" w:rsidRDefault="001C6A2F" w:rsidP="00C844B2">
      <w:pPr>
        <w:jc w:val="both"/>
        <w:rPr>
          <w:rFonts w:cs="Times New Roman"/>
          <w:lang w:val="en-CA"/>
        </w:rPr>
      </w:pPr>
    </w:p>
    <w:p w:rsidR="001C6A2F" w:rsidRDefault="001C6A2F" w:rsidP="00C844B2">
      <w:pPr>
        <w:jc w:val="both"/>
        <w:rPr>
          <w:sz w:val="20"/>
          <w:szCs w:val="20"/>
          <w:lang w:val="en-CA"/>
        </w:rPr>
      </w:pPr>
      <w:r>
        <w:rPr>
          <w:sz w:val="20"/>
          <w:szCs w:val="20"/>
          <w:lang w:val="en-CA"/>
        </w:rPr>
        <w:t>Section 14 of the Act:</w:t>
      </w:r>
    </w:p>
    <w:p w:rsidR="001C6A2F" w:rsidRDefault="001C6A2F" w:rsidP="00C844B2">
      <w:pPr>
        <w:jc w:val="both"/>
        <w:rPr>
          <w:sz w:val="20"/>
          <w:szCs w:val="20"/>
          <w:lang w:val="en-CA"/>
        </w:rPr>
      </w:pPr>
      <w:r>
        <w:rPr>
          <w:sz w:val="20"/>
          <w:szCs w:val="20"/>
          <w:lang w:val="en-CA"/>
        </w:rPr>
        <w:t>“</w:t>
      </w:r>
      <w:r w:rsidRPr="006E6816">
        <w:rPr>
          <w:sz w:val="20"/>
          <w:szCs w:val="20"/>
          <w:lang w:val="en-CA"/>
        </w:rPr>
        <w:t xml:space="preserve">No one may, </w:t>
      </w:r>
      <w:r w:rsidRPr="006E6816">
        <w:rPr>
          <w:sz w:val="20"/>
          <w:szCs w:val="20"/>
          <w:u w:val="single"/>
          <w:lang w:val="en-CA"/>
        </w:rPr>
        <w:t>by an act or omission</w:t>
      </w:r>
      <w:r w:rsidRPr="006E6816">
        <w:rPr>
          <w:sz w:val="20"/>
          <w:szCs w:val="20"/>
          <w:lang w:val="en-CA"/>
        </w:rPr>
        <w:t xml:space="preserve">, deny a </w:t>
      </w:r>
      <w:r>
        <w:rPr>
          <w:sz w:val="20"/>
          <w:szCs w:val="20"/>
          <w:lang w:val="en-CA"/>
        </w:rPr>
        <w:t>natural person</w:t>
      </w:r>
      <w:r w:rsidRPr="006E6816">
        <w:rPr>
          <w:sz w:val="20"/>
          <w:szCs w:val="20"/>
          <w:lang w:val="en-CA"/>
        </w:rPr>
        <w:t xml:space="preserve"> access to a place if</w:t>
      </w:r>
      <w:r>
        <w:rPr>
          <w:sz w:val="20"/>
          <w:szCs w:val="20"/>
          <w:lang w:val="en-CA"/>
        </w:rPr>
        <w:t xml:space="preserve"> </w:t>
      </w:r>
      <w:r w:rsidRPr="006E6816">
        <w:rPr>
          <w:sz w:val="20"/>
          <w:szCs w:val="20"/>
          <w:lang w:val="en-CA"/>
        </w:rPr>
        <w:t xml:space="preserve">the </w:t>
      </w:r>
      <w:r>
        <w:rPr>
          <w:sz w:val="20"/>
          <w:szCs w:val="20"/>
          <w:lang w:val="en-CA"/>
        </w:rPr>
        <w:t>natural person</w:t>
      </w:r>
      <w:r w:rsidRPr="006E6816">
        <w:rPr>
          <w:sz w:val="20"/>
          <w:szCs w:val="20"/>
          <w:lang w:val="en-CA"/>
        </w:rPr>
        <w:t xml:space="preserve"> has the right or a duty to be there in order to obtain services from</w:t>
      </w:r>
      <w:r>
        <w:rPr>
          <w:sz w:val="20"/>
          <w:szCs w:val="20"/>
          <w:lang w:val="en-CA"/>
        </w:rPr>
        <w:t xml:space="preserve"> </w:t>
      </w:r>
      <w:r w:rsidRPr="006E6816">
        <w:rPr>
          <w:sz w:val="20"/>
          <w:szCs w:val="20"/>
          <w:lang w:val="en-CA"/>
        </w:rPr>
        <w:t>or perform functions for an institution.</w:t>
      </w:r>
      <w:r>
        <w:rPr>
          <w:sz w:val="20"/>
          <w:szCs w:val="20"/>
          <w:lang w:val="en-CA"/>
        </w:rPr>
        <w:t xml:space="preserve"> </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sidRPr="006E6816">
        <w:rPr>
          <w:sz w:val="20"/>
          <w:szCs w:val="20"/>
          <w:lang w:val="en-CA"/>
        </w:rPr>
        <w:t>Without restricting the generality of the first paragraph, any form of gathering</w:t>
      </w:r>
      <w:r>
        <w:rPr>
          <w:sz w:val="20"/>
          <w:szCs w:val="20"/>
          <w:lang w:val="en-CA"/>
        </w:rPr>
        <w:t xml:space="preserve"> </w:t>
      </w:r>
      <w:r w:rsidRPr="006E6816">
        <w:rPr>
          <w:sz w:val="20"/>
          <w:szCs w:val="20"/>
          <w:lang w:val="en-CA"/>
        </w:rPr>
        <w:t>that could result in denying such access is prohibited inside any building where</w:t>
      </w:r>
      <w:r>
        <w:rPr>
          <w:sz w:val="20"/>
          <w:szCs w:val="20"/>
          <w:lang w:val="en-CA"/>
        </w:rPr>
        <w:t xml:space="preserve"> </w:t>
      </w:r>
      <w:r w:rsidRPr="006E6816">
        <w:rPr>
          <w:sz w:val="20"/>
          <w:szCs w:val="20"/>
          <w:lang w:val="en-CA"/>
        </w:rPr>
        <w:t>instructional services are delivered by an institution, on the grounds of such a</w:t>
      </w:r>
      <w:r>
        <w:rPr>
          <w:sz w:val="20"/>
          <w:szCs w:val="20"/>
          <w:lang w:val="en-CA"/>
        </w:rPr>
        <w:t xml:space="preserve"> </w:t>
      </w:r>
      <w:r w:rsidRPr="006E6816">
        <w:rPr>
          <w:sz w:val="20"/>
          <w:szCs w:val="20"/>
          <w:lang w:val="en-CA"/>
        </w:rPr>
        <w:t>building or within 50 metres from the outer limits of such grounds.</w:t>
      </w:r>
      <w:r>
        <w:rPr>
          <w:sz w:val="20"/>
          <w:szCs w:val="20"/>
          <w:lang w:val="en-CA"/>
        </w:rPr>
        <w:t>” [Emphasis added]</w:t>
      </w:r>
    </w:p>
    <w:p w:rsidR="001C6A2F" w:rsidRDefault="001C6A2F" w:rsidP="00C844B2">
      <w:pPr>
        <w:jc w:val="both"/>
        <w:rPr>
          <w:rFonts w:cs="Times New Roman"/>
          <w:lang w:val="en-CA"/>
        </w:rPr>
      </w:pPr>
    </w:p>
    <w:p w:rsidR="001C6A2F" w:rsidRDefault="001C6A2F" w:rsidP="00C844B2">
      <w:pPr>
        <w:pStyle w:val="Heading1"/>
        <w:pBdr>
          <w:top w:val="single" w:sz="6" w:space="1" w:color="auto"/>
          <w:left w:val="single" w:sz="6" w:space="4" w:color="auto"/>
          <w:bottom w:val="single" w:sz="6" w:space="1" w:color="auto"/>
          <w:right w:val="single" w:sz="6" w:space="4" w:color="auto"/>
        </w:pBdr>
        <w:jc w:val="both"/>
        <w:rPr>
          <w:rFonts w:ascii="Calibri" w:hAnsi="Calibri" w:cs="Calibri"/>
          <w:b w:val="0"/>
          <w:bCs w:val="0"/>
          <w:kern w:val="0"/>
          <w:sz w:val="20"/>
          <w:szCs w:val="20"/>
          <w:lang w:val="en-CA"/>
        </w:rPr>
      </w:pPr>
      <w:r w:rsidRPr="00355CF7">
        <w:rPr>
          <w:rFonts w:ascii="Calibri" w:hAnsi="Calibri" w:cs="Calibri"/>
          <w:b w:val="0"/>
          <w:bCs w:val="0"/>
          <w:kern w:val="0"/>
          <w:sz w:val="20"/>
          <w:szCs w:val="20"/>
          <w:lang w:val="en-US"/>
        </w:rPr>
        <w:t xml:space="preserve">Note that the student association </w:t>
      </w:r>
      <w:r>
        <w:rPr>
          <w:rFonts w:ascii="Calibri" w:hAnsi="Calibri" w:cs="Calibri"/>
          <w:b w:val="0"/>
          <w:bCs w:val="0"/>
          <w:kern w:val="0"/>
          <w:sz w:val="20"/>
          <w:szCs w:val="20"/>
          <w:lang w:val="en-CA"/>
        </w:rPr>
        <w:t>“</w:t>
      </w:r>
      <w:r w:rsidRPr="00DF317F">
        <w:rPr>
          <w:rFonts w:ascii="Calibri" w:hAnsi="Calibri" w:cs="Calibri"/>
          <w:b w:val="0"/>
          <w:bCs w:val="0"/>
          <w:kern w:val="0"/>
          <w:sz w:val="20"/>
          <w:szCs w:val="20"/>
          <w:lang w:val="en-CA"/>
        </w:rPr>
        <w:t>must employ appropriate means to induce the students</w:t>
      </w:r>
      <w:r>
        <w:rPr>
          <w:rFonts w:ascii="Calibri" w:hAnsi="Calibri" w:cs="Calibri"/>
          <w:b w:val="0"/>
          <w:bCs w:val="0"/>
          <w:kern w:val="0"/>
          <w:sz w:val="20"/>
          <w:szCs w:val="20"/>
          <w:lang w:val="en-CA"/>
        </w:rPr>
        <w:t xml:space="preserve"> </w:t>
      </w:r>
      <w:r w:rsidRPr="00DF317F">
        <w:rPr>
          <w:rFonts w:ascii="Calibri" w:hAnsi="Calibri" w:cs="Calibri"/>
          <w:b w:val="0"/>
          <w:bCs w:val="0"/>
          <w:kern w:val="0"/>
          <w:sz w:val="20"/>
          <w:szCs w:val="20"/>
          <w:lang w:val="en-CA"/>
        </w:rPr>
        <w:t>it represents not to contravene sections 13 and 14.</w:t>
      </w:r>
      <w:r>
        <w:rPr>
          <w:rFonts w:ascii="Calibri" w:hAnsi="Calibri" w:cs="Calibri"/>
          <w:b w:val="0"/>
          <w:bCs w:val="0"/>
          <w:kern w:val="0"/>
          <w:sz w:val="20"/>
          <w:szCs w:val="20"/>
          <w:lang w:val="en-CA"/>
        </w:rPr>
        <w:t>”</w:t>
      </w:r>
      <w:r>
        <w:rPr>
          <w:rStyle w:val="FootnoteReference"/>
          <w:rFonts w:ascii="Calibri" w:hAnsi="Calibri" w:cs="Calibri"/>
          <w:b w:val="0"/>
          <w:bCs w:val="0"/>
          <w:kern w:val="0"/>
          <w:sz w:val="20"/>
          <w:szCs w:val="20"/>
          <w:lang w:val="en-CA"/>
        </w:rPr>
        <w:footnoteReference w:id="61"/>
      </w:r>
      <w:r>
        <w:rPr>
          <w:rFonts w:ascii="Calibri" w:hAnsi="Calibri" w:cs="Calibri"/>
          <w:b w:val="0"/>
          <w:bCs w:val="0"/>
          <w:kern w:val="0"/>
          <w:sz w:val="20"/>
          <w:szCs w:val="20"/>
          <w:lang w:val="en-CA"/>
        </w:rPr>
        <w:t xml:space="preserve">  </w:t>
      </w:r>
      <w:r w:rsidRPr="006D2D8B">
        <w:rPr>
          <w:rFonts w:ascii="Calibri" w:hAnsi="Calibri" w:cs="Calibri"/>
          <w:b w:val="0"/>
          <w:bCs w:val="0"/>
          <w:kern w:val="0"/>
          <w:sz w:val="20"/>
          <w:szCs w:val="20"/>
          <w:lang w:val="en-CA"/>
        </w:rPr>
        <w:t xml:space="preserve">Act is silent on what constitute “appropriate means.” It will therefore once again fall to the courts to define what those means may be.  </w:t>
      </w:r>
    </w:p>
    <w:p w:rsidR="001C6A2F" w:rsidRPr="00DF317F" w:rsidRDefault="001C6A2F" w:rsidP="00C844B2">
      <w:pPr>
        <w:pStyle w:val="Heading1"/>
        <w:pBdr>
          <w:top w:val="single" w:sz="6" w:space="1" w:color="auto"/>
          <w:left w:val="single" w:sz="6" w:space="4" w:color="auto"/>
          <w:bottom w:val="single" w:sz="6" w:space="1" w:color="auto"/>
          <w:right w:val="single" w:sz="6" w:space="4" w:color="auto"/>
        </w:pBdr>
        <w:jc w:val="both"/>
        <w:rPr>
          <w:rFonts w:ascii="Calibri" w:hAnsi="Calibri" w:cs="Calibri"/>
          <w:b w:val="0"/>
          <w:bCs w:val="0"/>
          <w:kern w:val="0"/>
          <w:sz w:val="20"/>
          <w:szCs w:val="20"/>
          <w:lang w:val="en-CA"/>
        </w:rPr>
      </w:pPr>
      <w:r>
        <w:rPr>
          <w:rFonts w:ascii="Calibri" w:hAnsi="Calibri" w:cs="Calibri"/>
          <w:b w:val="0"/>
          <w:bCs w:val="0"/>
          <w:kern w:val="0"/>
          <w:sz w:val="20"/>
          <w:szCs w:val="20"/>
          <w:lang w:val="en-CA"/>
        </w:rPr>
        <w:t>On the subject of “omission,” it is possible to find that an association or a federation that omits to warn its members not to act in this way, in connection with its obligation to use the appropriate means, would be committing an infraction with respect to sections 13 and 14 of the Act.</w:t>
      </w:r>
    </w:p>
    <w:p w:rsidR="001C6A2F" w:rsidRDefault="001C6A2F" w:rsidP="00C844B2">
      <w:pPr>
        <w:jc w:val="both"/>
        <w:rPr>
          <w:rFonts w:cs="Times New Roman"/>
          <w:lang w:val="en-CA"/>
        </w:rPr>
      </w:pPr>
    </w:p>
    <w:p w:rsidR="001C6A2F" w:rsidRDefault="001C6A2F" w:rsidP="00C844B2">
      <w:pPr>
        <w:jc w:val="both"/>
        <w:rPr>
          <w:sz w:val="20"/>
          <w:szCs w:val="20"/>
          <w:lang w:val="en-CA"/>
        </w:rPr>
      </w:pPr>
      <w:r>
        <w:rPr>
          <w:b/>
          <w:bCs/>
          <w:sz w:val="20"/>
          <w:szCs w:val="20"/>
          <w:lang w:val="en-CA"/>
        </w:rPr>
        <w:t xml:space="preserve">An association or a federation that organizes a demonstration </w:t>
      </w:r>
      <w:r>
        <w:rPr>
          <w:sz w:val="20"/>
          <w:szCs w:val="20"/>
          <w:lang w:val="en-CA"/>
        </w:rPr>
        <w:t>and that violates the preceding faces a fine of $25000 to $125000 for each day or part of a day of violation</w:t>
      </w:r>
      <w:r>
        <w:rPr>
          <w:rStyle w:val="FootnoteReference"/>
          <w:rFonts w:cs="Times New Roman"/>
          <w:sz w:val="20"/>
          <w:szCs w:val="20"/>
          <w:lang w:val="en-CA"/>
        </w:rPr>
        <w:footnoteReference w:id="62"/>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b/>
          <w:bCs/>
          <w:sz w:val="20"/>
          <w:szCs w:val="20"/>
          <w:lang w:val="en-CA"/>
        </w:rPr>
        <w:t xml:space="preserve">An association or a federation </w:t>
      </w:r>
      <w:r>
        <w:rPr>
          <w:sz w:val="20"/>
          <w:szCs w:val="20"/>
          <w:lang w:val="en-CA"/>
        </w:rPr>
        <w:t>that “helps or induces” another natural person (including a legal person) to violate the preceding will likewise face a fine ranging from $25,000 to $125,000 for each day or part of a day of the violation</w:t>
      </w:r>
      <w:r>
        <w:rPr>
          <w:rStyle w:val="FootnoteReference"/>
          <w:rFonts w:cs="Times New Roman"/>
          <w:sz w:val="20"/>
          <w:szCs w:val="20"/>
          <w:lang w:val="en-CA"/>
        </w:rPr>
        <w:footnoteReference w:id="63"/>
      </w:r>
      <w:r>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sidRPr="007062B9">
        <w:rPr>
          <w:sz w:val="20"/>
          <w:szCs w:val="20"/>
          <w:lang w:val="en-CA"/>
        </w:rPr>
        <w:t xml:space="preserve">Finally, </w:t>
      </w:r>
      <w:r>
        <w:rPr>
          <w:sz w:val="20"/>
          <w:szCs w:val="20"/>
          <w:lang w:val="en-CA"/>
        </w:rPr>
        <w:t>anyone who “</w:t>
      </w:r>
      <w:r w:rsidRPr="007062B9">
        <w:rPr>
          <w:sz w:val="20"/>
          <w:szCs w:val="20"/>
          <w:lang w:val="en-CA"/>
        </w:rPr>
        <w:t xml:space="preserve">helps or induces” </w:t>
      </w:r>
      <w:r>
        <w:rPr>
          <w:b/>
          <w:bCs/>
          <w:sz w:val="20"/>
          <w:szCs w:val="20"/>
          <w:lang w:val="en-CA"/>
        </w:rPr>
        <w:t>an association or a federation</w:t>
      </w:r>
      <w:r w:rsidRPr="007062B9">
        <w:rPr>
          <w:sz w:val="20"/>
          <w:szCs w:val="20"/>
          <w:lang w:val="en-CA"/>
        </w:rPr>
        <w:t xml:space="preserve"> to violate the preceding faces a fine</w:t>
      </w:r>
      <w:r w:rsidRPr="007062B9">
        <w:rPr>
          <w:rStyle w:val="FootnoteReference"/>
          <w:rFonts w:cs="Times New Roman"/>
          <w:sz w:val="20"/>
          <w:szCs w:val="20"/>
          <w:lang w:val="en-CA"/>
        </w:rPr>
        <w:footnoteReference w:id="64"/>
      </w:r>
      <w:r>
        <w:rPr>
          <w:sz w:val="20"/>
          <w:szCs w:val="20"/>
          <w:lang w:val="en-CA"/>
        </w:rPr>
        <w:t>.  The amount of the fine will depend on whether</w:t>
      </w:r>
      <w:r w:rsidRPr="007062B9">
        <w:rPr>
          <w:sz w:val="20"/>
          <w:szCs w:val="20"/>
          <w:lang w:val="en-CA"/>
        </w:rPr>
        <w:t xml:space="preserve"> it is a </w:t>
      </w:r>
      <w:r>
        <w:rPr>
          <w:sz w:val="20"/>
          <w:szCs w:val="20"/>
          <w:lang w:val="en-CA"/>
        </w:rPr>
        <w:t>natural person</w:t>
      </w:r>
      <w:r w:rsidRPr="007062B9">
        <w:rPr>
          <w:sz w:val="20"/>
          <w:szCs w:val="20"/>
          <w:lang w:val="en-CA"/>
        </w:rPr>
        <w:t xml:space="preserve">, a </w:t>
      </w:r>
      <w:r>
        <w:rPr>
          <w:sz w:val="20"/>
          <w:szCs w:val="20"/>
          <w:lang w:val="en-CA"/>
        </w:rPr>
        <w:t>natural person</w:t>
      </w:r>
      <w:r w:rsidRPr="007062B9">
        <w:rPr>
          <w:sz w:val="20"/>
          <w:szCs w:val="20"/>
          <w:lang w:val="en-CA"/>
        </w:rPr>
        <w:t xml:space="preserve"> occupying a “function” within an association or a federation or a </w:t>
      </w:r>
      <w:r>
        <w:rPr>
          <w:sz w:val="20"/>
          <w:szCs w:val="20"/>
          <w:lang w:val="en-CA"/>
        </w:rPr>
        <w:t>legal person</w:t>
      </w:r>
      <w:r w:rsidRPr="007062B9">
        <w:rPr>
          <w:rStyle w:val="FootnoteReference"/>
          <w:rFonts w:cs="Times New Roman"/>
          <w:sz w:val="20"/>
          <w:szCs w:val="20"/>
          <w:lang w:val="en-CA"/>
        </w:rPr>
        <w:footnoteReference w:id="65"/>
      </w:r>
      <w:r w:rsidRPr="007062B9">
        <w:rPr>
          <w:sz w:val="20"/>
          <w:szCs w:val="20"/>
          <w:lang w:val="en-CA"/>
        </w:rPr>
        <w:t>.</w:t>
      </w:r>
    </w:p>
    <w:p w:rsidR="001C6A2F" w:rsidRDefault="001C6A2F" w:rsidP="00C844B2">
      <w:pPr>
        <w:jc w:val="both"/>
        <w:rPr>
          <w:rFonts w:cs="Times New Roman"/>
          <w:sz w:val="20"/>
          <w:szCs w:val="20"/>
          <w:lang w:val="en-CA"/>
        </w:rPr>
      </w:pPr>
    </w:p>
    <w:p w:rsidR="001C6A2F" w:rsidRDefault="001C6A2F" w:rsidP="00C844B2">
      <w:pPr>
        <w:jc w:val="both"/>
        <w:rPr>
          <w:sz w:val="20"/>
          <w:szCs w:val="20"/>
          <w:lang w:val="en-CA"/>
        </w:rPr>
      </w:pPr>
      <w:r>
        <w:rPr>
          <w:sz w:val="20"/>
          <w:szCs w:val="20"/>
          <w:lang w:val="en-CA"/>
        </w:rPr>
        <w:t>Also, the student association would lose, by order of the Minister of Education, the payment of assessments, access to its premises, to the furniture it has been provided with, to the notice boards and display stands, for one term per day or part of a day of violation.</w:t>
      </w:r>
      <w:r>
        <w:rPr>
          <w:rStyle w:val="FootnoteReference"/>
          <w:rFonts w:cs="Times New Roman"/>
          <w:sz w:val="20"/>
          <w:szCs w:val="20"/>
          <w:lang w:val="en-CA"/>
        </w:rPr>
        <w:footnoteReference w:id="66"/>
      </w:r>
      <w:r>
        <w:rPr>
          <w:sz w:val="20"/>
          <w:szCs w:val="20"/>
          <w:lang w:val="en-CA"/>
        </w:rPr>
        <w:t xml:space="preserve">  Note that this “penalty” results from the exercise of a discretionary power on the part of the Minister of Education.</w:t>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If it is a violation that can be imputed to a federation of associations, following an appeal made by it to violate sections 13 or 14 of the Act, for example, by order of the Minister of Education, it would lose the payment of its assessments by its member student associations, for a period of one term per day or part of a day of violation</w:t>
      </w:r>
      <w:r>
        <w:rPr>
          <w:rStyle w:val="FootnoteReference"/>
          <w:rFonts w:cs="Times New Roman"/>
          <w:sz w:val="20"/>
          <w:szCs w:val="20"/>
          <w:lang w:val="en-CA"/>
        </w:rPr>
        <w:footnoteReference w:id="67"/>
      </w:r>
      <w:r>
        <w:rPr>
          <w:sz w:val="20"/>
          <w:szCs w:val="20"/>
          <w:lang w:val="en-CA"/>
        </w:rPr>
        <w:t>.  If a member association of this federation still pays its assessments to the federation, the student association would face a fine ranging from $25,000 to $125,000.</w:t>
      </w:r>
      <w:r>
        <w:rPr>
          <w:rStyle w:val="FootnoteReference"/>
          <w:rFonts w:cs="Times New Roman"/>
          <w:sz w:val="20"/>
          <w:szCs w:val="20"/>
          <w:lang w:val="en-CA"/>
        </w:rPr>
        <w:footnoteReference w:id="68"/>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r>
        <w:rPr>
          <w:sz w:val="20"/>
          <w:szCs w:val="20"/>
          <w:lang w:val="en-CA"/>
        </w:rPr>
        <w:t>Fines will be doubled in the case of any repeat offence.</w:t>
      </w:r>
      <w:r>
        <w:rPr>
          <w:rStyle w:val="FootnoteReference"/>
          <w:rFonts w:cs="Times New Roman"/>
          <w:sz w:val="20"/>
          <w:szCs w:val="20"/>
          <w:lang w:val="en-CA"/>
        </w:rPr>
        <w:footnoteReference w:id="69"/>
      </w:r>
    </w:p>
    <w:p w:rsidR="001C6A2F" w:rsidRDefault="001C6A2F" w:rsidP="00C844B2">
      <w:pPr>
        <w:jc w:val="both"/>
        <w:rPr>
          <w:rFonts w:cs="Times New Roman"/>
          <w:sz w:val="20"/>
          <w:szCs w:val="20"/>
          <w:lang w:val="en-CA"/>
        </w:rPr>
      </w:pPr>
    </w:p>
    <w:p w:rsidR="001C6A2F" w:rsidRDefault="001C6A2F" w:rsidP="00C844B2">
      <w:pPr>
        <w:jc w:val="both"/>
        <w:rPr>
          <w:rFonts w:cs="Times New Roman"/>
          <w:sz w:val="20"/>
          <w:szCs w:val="20"/>
          <w:lang w:val="en-CA"/>
        </w:rPr>
      </w:pPr>
    </w:p>
    <w:p w:rsidR="001C6A2F" w:rsidRPr="00355CF7" w:rsidRDefault="001C6A2F" w:rsidP="00C844B2">
      <w:pPr>
        <w:pStyle w:val="Heading1"/>
        <w:spacing w:before="0" w:beforeAutospacing="0" w:after="0" w:afterAutospacing="0"/>
        <w:jc w:val="both"/>
        <w:rPr>
          <w:rFonts w:ascii="Calibri" w:hAnsi="Calibri" w:cs="Calibri"/>
          <w:b w:val="0"/>
          <w:bCs w:val="0"/>
          <w:sz w:val="20"/>
          <w:szCs w:val="20"/>
          <w:lang w:val="en-US"/>
        </w:rPr>
      </w:pPr>
    </w:p>
    <w:p w:rsidR="001C6A2F" w:rsidRPr="00355CF7" w:rsidRDefault="001C6A2F" w:rsidP="00C844B2">
      <w:pPr>
        <w:pStyle w:val="Heading1"/>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i/>
          <w:iCs/>
          <w:sz w:val="20"/>
          <w:szCs w:val="20"/>
          <w:lang w:val="en-US"/>
        </w:rPr>
      </w:pPr>
      <w:r w:rsidRPr="00355CF7">
        <w:rPr>
          <w:rFonts w:ascii="Calibri" w:hAnsi="Calibri" w:cs="Calibri"/>
          <w:b w:val="0"/>
          <w:bCs w:val="0"/>
          <w:sz w:val="20"/>
          <w:szCs w:val="20"/>
          <w:lang w:val="en-US"/>
        </w:rPr>
        <w:t xml:space="preserve">Note that an association or a federation cannot reach a friendly agreement with its institution for the suspension of classes, for example.  Thus the institution that fails to report to the Minister of Education that courses did not take place (or that teaching services were not rendered) with respect to </w:t>
      </w:r>
      <w:r>
        <w:rPr>
          <w:rFonts w:ascii="Calibri" w:hAnsi="Calibri" w:cs="Calibri"/>
          <w:b w:val="0"/>
          <w:bCs w:val="0"/>
          <w:sz w:val="20"/>
          <w:szCs w:val="20"/>
          <w:lang w:val="en-US"/>
        </w:rPr>
        <w:t>section</w:t>
      </w:r>
      <w:r w:rsidRPr="00355CF7">
        <w:rPr>
          <w:rFonts w:ascii="Calibri" w:hAnsi="Calibri" w:cs="Calibri"/>
          <w:b w:val="0"/>
          <w:bCs w:val="0"/>
          <w:sz w:val="20"/>
          <w:szCs w:val="20"/>
          <w:lang w:val="en-US"/>
        </w:rPr>
        <w:t>s 13 or 14 of the Act exposes itself to a fine varying from $25,000 to $125,000.</w:t>
      </w:r>
      <w:r>
        <w:rPr>
          <w:rStyle w:val="FootnoteReference"/>
          <w:rFonts w:ascii="Calibri" w:hAnsi="Calibri" w:cs="Calibri"/>
          <w:b w:val="0"/>
          <w:bCs w:val="0"/>
          <w:sz w:val="20"/>
          <w:szCs w:val="20"/>
          <w:lang w:val="fr-CA"/>
        </w:rPr>
        <w:footnoteReference w:id="70"/>
      </w:r>
    </w:p>
    <w:p w:rsidR="001C6A2F" w:rsidRDefault="001C6A2F" w:rsidP="00C844B2">
      <w:pPr>
        <w:jc w:val="both"/>
        <w:rPr>
          <w:rFonts w:cs="Times New Roman"/>
          <w:sz w:val="20"/>
          <w:szCs w:val="20"/>
          <w:lang w:val="en-CA"/>
        </w:rPr>
      </w:pPr>
    </w:p>
    <w:p w:rsidR="001C6A2F" w:rsidRDefault="001C6A2F" w:rsidP="00C844B2">
      <w:pPr>
        <w:jc w:val="both"/>
        <w:rPr>
          <w:rFonts w:cs="Times New Roman"/>
          <w:lang w:val="en-CA"/>
        </w:rPr>
      </w:pPr>
    </w:p>
    <w:p w:rsidR="001C6A2F" w:rsidRDefault="001C6A2F" w:rsidP="00C844B2">
      <w:pPr>
        <w:jc w:val="both"/>
        <w:rPr>
          <w:rFonts w:cs="Times New Roman"/>
          <w:lang w:val="en-CA"/>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757E42" w:rsidRDefault="001C6A2F" w:rsidP="00267ABE">
      <w:pPr>
        <w:pBdr>
          <w:top w:val="single" w:sz="6" w:space="1" w:color="auto"/>
          <w:left w:val="single" w:sz="6" w:space="4" w:color="auto"/>
          <w:bottom w:val="single" w:sz="6" w:space="1" w:color="auto"/>
          <w:right w:val="single" w:sz="6" w:space="4" w:color="auto"/>
        </w:pBdr>
        <w:shd w:val="clear" w:color="auto" w:fill="000000"/>
        <w:jc w:val="center"/>
        <w:rPr>
          <w:b/>
          <w:bCs/>
          <w:lang w:val="en-US"/>
        </w:rPr>
      </w:pPr>
      <w:r w:rsidRPr="00757E42">
        <w:rPr>
          <w:b/>
          <w:bCs/>
          <w:lang w:val="en-US"/>
        </w:rPr>
        <w:t>SECTION III – Civil Liability</w:t>
      </w:r>
    </w:p>
    <w:p w:rsidR="001C6A2F" w:rsidRPr="00757E42" w:rsidRDefault="001C6A2F" w:rsidP="00267ABE">
      <w:pPr>
        <w:pStyle w:val="Heading1"/>
        <w:spacing w:before="0" w:beforeAutospacing="0" w:after="0" w:afterAutospacing="0"/>
        <w:rPr>
          <w:rFonts w:ascii="Calibri" w:hAnsi="Calibri" w:cs="Calibri"/>
          <w:b w:val="0"/>
          <w:bCs w:val="0"/>
          <w:sz w:val="20"/>
          <w:szCs w:val="20"/>
          <w:lang w:val="en-US"/>
        </w:rPr>
      </w:pPr>
    </w:p>
    <w:p w:rsidR="001C6A2F" w:rsidRPr="00757E42" w:rsidRDefault="001C6A2F" w:rsidP="00267ABE">
      <w:pPr>
        <w:pStyle w:val="Heading1"/>
        <w:spacing w:before="0" w:beforeAutospacing="0" w:after="0" w:afterAutospacing="0"/>
        <w:rPr>
          <w:rFonts w:ascii="Calibri" w:hAnsi="Calibri" w:cs="Calibri"/>
          <w:b w:val="0"/>
          <w:bCs w:val="0"/>
          <w:sz w:val="20"/>
          <w:szCs w:val="20"/>
          <w:lang w:val="en-US"/>
        </w:rPr>
      </w:pPr>
    </w:p>
    <w:p w:rsidR="001C6A2F" w:rsidRPr="00757E42" w:rsidRDefault="001C6A2F" w:rsidP="00267ABE">
      <w:pPr>
        <w:pStyle w:val="Heading1"/>
        <w:pBdr>
          <w:bottom w:val="single" w:sz="4" w:space="1" w:color="auto"/>
        </w:pBdr>
        <w:spacing w:before="0" w:beforeAutospacing="0" w:after="0" w:afterAutospacing="0"/>
        <w:rPr>
          <w:rFonts w:ascii="Calibri" w:hAnsi="Calibri" w:cs="Calibri"/>
          <w:sz w:val="20"/>
          <w:szCs w:val="20"/>
          <w:lang w:val="en-US"/>
        </w:rPr>
      </w:pPr>
      <w:r w:rsidRPr="003140AF">
        <w:rPr>
          <w:rFonts w:ascii="Calibri" w:hAnsi="Calibri" w:cs="Calibri"/>
          <w:sz w:val="20"/>
          <w:szCs w:val="20"/>
          <w:lang w:val="en-CA"/>
        </w:rPr>
        <w:t>What is the difference between civil liability and penal liability?</w:t>
      </w:r>
    </w:p>
    <w:p w:rsidR="001C6A2F" w:rsidRPr="00757E42" w:rsidRDefault="001C6A2F" w:rsidP="00267ABE">
      <w:pPr>
        <w:pStyle w:val="BodyText"/>
        <w:spacing w:after="0"/>
        <w:rPr>
          <w:rFonts w:ascii="Calibri" w:hAnsi="Calibri" w:cs="Calibri"/>
          <w:sz w:val="20"/>
          <w:szCs w:val="20"/>
          <w:lang w:val="en-US"/>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sz w:val="20"/>
          <w:szCs w:val="20"/>
          <w:lang w:val="en-CA"/>
        </w:rPr>
        <w:t>There is a clear distinction between the civil and penal proceedings that can be taken against student associations and federations of associations under the Act.</w:t>
      </w:r>
    </w:p>
    <w:p w:rsidR="001C6A2F" w:rsidRPr="003140AF" w:rsidRDefault="001C6A2F" w:rsidP="00267ABE">
      <w:pPr>
        <w:pStyle w:val="BodyText"/>
        <w:spacing w:after="0"/>
        <w:jc w:val="both"/>
        <w:rPr>
          <w:rFonts w:ascii="Calibri" w:hAnsi="Calibri" w:cs="Calibri"/>
          <w:sz w:val="20"/>
          <w:szCs w:val="20"/>
          <w:lang w:val="en-CA"/>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b/>
          <w:bCs/>
          <w:sz w:val="20"/>
          <w:szCs w:val="20"/>
          <w:lang w:val="en-CA"/>
        </w:rPr>
        <w:t>Penal proce</w:t>
      </w:r>
      <w:r>
        <w:rPr>
          <w:rFonts w:ascii="Calibri" w:hAnsi="Calibri" w:cs="Calibri"/>
          <w:b/>
          <w:bCs/>
          <w:sz w:val="20"/>
          <w:szCs w:val="20"/>
          <w:lang w:val="en-CA"/>
        </w:rPr>
        <w:t>e</w:t>
      </w:r>
      <w:r w:rsidRPr="003140AF">
        <w:rPr>
          <w:rFonts w:ascii="Calibri" w:hAnsi="Calibri" w:cs="Calibri"/>
          <w:b/>
          <w:bCs/>
          <w:sz w:val="20"/>
          <w:szCs w:val="20"/>
          <w:lang w:val="en-CA"/>
        </w:rPr>
        <w:t>dings</w:t>
      </w:r>
      <w:r w:rsidRPr="003140AF">
        <w:rPr>
          <w:rFonts w:ascii="Calibri" w:hAnsi="Calibri" w:cs="Calibri"/>
          <w:sz w:val="20"/>
          <w:szCs w:val="20"/>
          <w:lang w:val="en-CA"/>
        </w:rPr>
        <w:t xml:space="preserve"> </w:t>
      </w:r>
      <w:r>
        <w:rPr>
          <w:rFonts w:ascii="Calibri" w:hAnsi="Calibri" w:cs="Calibri"/>
          <w:sz w:val="20"/>
          <w:szCs w:val="20"/>
          <w:lang w:val="en-CA"/>
        </w:rPr>
        <w:t>are initiated when peace officers</w:t>
      </w:r>
      <w:r w:rsidRPr="003140AF">
        <w:rPr>
          <w:rFonts w:ascii="Calibri" w:hAnsi="Calibri" w:cs="Calibri"/>
          <w:sz w:val="20"/>
          <w:szCs w:val="20"/>
          <w:lang w:val="en-CA"/>
        </w:rPr>
        <w:t xml:space="preserve"> </w:t>
      </w:r>
      <w:r>
        <w:rPr>
          <w:rFonts w:ascii="Calibri" w:hAnsi="Calibri" w:cs="Calibri"/>
          <w:sz w:val="20"/>
          <w:szCs w:val="20"/>
          <w:lang w:val="en-CA"/>
        </w:rPr>
        <w:t xml:space="preserve">(sic) </w:t>
      </w:r>
      <w:r w:rsidRPr="003140AF">
        <w:rPr>
          <w:rFonts w:ascii="Calibri" w:hAnsi="Calibri" w:cs="Calibri"/>
          <w:sz w:val="20"/>
          <w:szCs w:val="20"/>
          <w:lang w:val="en-CA"/>
        </w:rPr>
        <w:t>issue statements of offence.  The sanctions</w:t>
      </w:r>
      <w:r>
        <w:rPr>
          <w:rFonts w:ascii="Calibri" w:hAnsi="Calibri" w:cs="Calibri"/>
          <w:sz w:val="20"/>
          <w:szCs w:val="20"/>
          <w:lang w:val="en-CA"/>
        </w:rPr>
        <w:t xml:space="preserve"> imposed</w:t>
      </w:r>
      <w:r w:rsidRPr="003140AF">
        <w:rPr>
          <w:rFonts w:ascii="Calibri" w:hAnsi="Calibri" w:cs="Calibri"/>
          <w:sz w:val="20"/>
          <w:szCs w:val="20"/>
          <w:lang w:val="en-CA"/>
        </w:rPr>
        <w:t xml:space="preserve"> are fines.</w:t>
      </w:r>
    </w:p>
    <w:p w:rsidR="001C6A2F" w:rsidRPr="003140AF" w:rsidRDefault="001C6A2F" w:rsidP="00267ABE">
      <w:pPr>
        <w:pStyle w:val="BodyText"/>
        <w:spacing w:after="0"/>
        <w:jc w:val="both"/>
        <w:rPr>
          <w:rFonts w:ascii="Calibri" w:hAnsi="Calibri" w:cs="Calibri"/>
          <w:sz w:val="20"/>
          <w:szCs w:val="20"/>
          <w:lang w:val="en-CA"/>
        </w:rPr>
      </w:pPr>
    </w:p>
    <w:p w:rsidR="001C6A2F" w:rsidRPr="003140AF" w:rsidRDefault="001C6A2F" w:rsidP="00267ABE">
      <w:pPr>
        <w:pStyle w:val="BodyText"/>
        <w:pBdr>
          <w:top w:val="single" w:sz="4" w:space="1" w:color="auto"/>
          <w:left w:val="single" w:sz="4" w:space="4" w:color="auto"/>
          <w:bottom w:val="single" w:sz="4" w:space="1" w:color="auto"/>
          <w:right w:val="single" w:sz="4" w:space="4" w:color="auto"/>
        </w:pBdr>
        <w:spacing w:after="0"/>
        <w:rPr>
          <w:lang w:val="en-CA"/>
        </w:rPr>
      </w:pPr>
      <w:r w:rsidRPr="003140AF">
        <w:rPr>
          <w:rFonts w:ascii="Calibri" w:hAnsi="Calibri" w:cs="Calibri"/>
          <w:sz w:val="20"/>
          <w:szCs w:val="20"/>
          <w:lang w:val="en-CA"/>
        </w:rPr>
        <w:t xml:space="preserve">Associations or federations of associations are not solidarily liable for penal offences </w:t>
      </w:r>
      <w:r>
        <w:rPr>
          <w:rFonts w:ascii="Calibri" w:hAnsi="Calibri" w:cs="Calibri"/>
          <w:sz w:val="20"/>
          <w:szCs w:val="20"/>
          <w:lang w:val="en-CA"/>
        </w:rPr>
        <w:t>committed</w:t>
      </w:r>
      <w:r w:rsidRPr="003140AF">
        <w:rPr>
          <w:rFonts w:ascii="Calibri" w:hAnsi="Calibri" w:cs="Calibri"/>
          <w:sz w:val="20"/>
          <w:szCs w:val="20"/>
          <w:lang w:val="en-CA"/>
        </w:rPr>
        <w:t xml:space="preserve"> by others.  Rather, inciting someone to commit an offence or failing to take “appropriate mea</w:t>
      </w:r>
      <w:r>
        <w:rPr>
          <w:rFonts w:ascii="Calibri" w:hAnsi="Calibri" w:cs="Calibri"/>
          <w:sz w:val="20"/>
          <w:szCs w:val="20"/>
          <w:lang w:val="en-CA"/>
        </w:rPr>
        <w:t>ns</w:t>
      </w:r>
      <w:r w:rsidRPr="003140AF">
        <w:rPr>
          <w:rFonts w:ascii="Calibri" w:hAnsi="Calibri" w:cs="Calibri"/>
          <w:sz w:val="20"/>
          <w:szCs w:val="20"/>
          <w:lang w:val="en-CA"/>
        </w:rPr>
        <w:t>” to prevent an infraction may itself constitute an offence.</w:t>
      </w:r>
      <w:r w:rsidRPr="003140AF">
        <w:rPr>
          <w:rFonts w:ascii="Calibri" w:hAnsi="Calibri" w:cs="Calibri"/>
          <w:sz w:val="20"/>
          <w:szCs w:val="20"/>
          <w:vertAlign w:val="superscript"/>
          <w:lang w:val="en-CA"/>
        </w:rPr>
        <w:footnoteReference w:id="71"/>
      </w:r>
      <w:r w:rsidRPr="003140AF">
        <w:rPr>
          <w:lang w:val="en-CA"/>
        </w:rPr>
        <w:t xml:space="preserve"> </w:t>
      </w:r>
    </w:p>
    <w:p w:rsidR="001C6A2F" w:rsidRPr="003140AF" w:rsidRDefault="001C6A2F" w:rsidP="00267ABE">
      <w:pPr>
        <w:pStyle w:val="BodyText"/>
        <w:spacing w:after="0"/>
        <w:jc w:val="both"/>
        <w:rPr>
          <w:rFonts w:ascii="Calibri" w:hAnsi="Calibri" w:cs="Calibri"/>
          <w:b/>
          <w:bCs/>
          <w:sz w:val="20"/>
          <w:szCs w:val="20"/>
          <w:lang w:val="en-CA"/>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b/>
          <w:bCs/>
          <w:sz w:val="20"/>
          <w:szCs w:val="20"/>
          <w:lang w:val="en-CA"/>
        </w:rPr>
        <w:t xml:space="preserve">Civil proceedings, </w:t>
      </w:r>
      <w:r w:rsidRPr="003140AF">
        <w:rPr>
          <w:rFonts w:ascii="Calibri" w:hAnsi="Calibri" w:cs="Calibri"/>
          <w:sz w:val="20"/>
          <w:szCs w:val="20"/>
          <w:lang w:val="en-CA"/>
        </w:rPr>
        <w:t>in contrast, are initiated by a plaintiff (or group of plaintiffs in the case of a class action) who believe(s) they have suffered damage</w:t>
      </w:r>
      <w:r>
        <w:rPr>
          <w:rFonts w:ascii="Calibri" w:hAnsi="Calibri" w:cs="Calibri"/>
          <w:sz w:val="20"/>
          <w:szCs w:val="20"/>
          <w:lang w:val="en-CA"/>
        </w:rPr>
        <w:t>s</w:t>
      </w:r>
      <w:r w:rsidRPr="003140AF">
        <w:rPr>
          <w:rFonts w:ascii="Calibri" w:hAnsi="Calibri" w:cs="Calibri"/>
          <w:sz w:val="20"/>
          <w:szCs w:val="20"/>
          <w:lang w:val="en-CA"/>
        </w:rPr>
        <w:t>.  In such cases, a defendant who is found liable is sanctioned through a requirement to pay restitution to the plaintiff(s) equivalent to the actual financial, emotional, or physical damage suffered.</w:t>
      </w:r>
    </w:p>
    <w:p w:rsidR="001C6A2F" w:rsidRPr="003140AF" w:rsidRDefault="001C6A2F" w:rsidP="00267ABE">
      <w:pPr>
        <w:pStyle w:val="BodyText"/>
        <w:spacing w:after="0"/>
        <w:jc w:val="both"/>
        <w:rPr>
          <w:rFonts w:ascii="Calibri" w:hAnsi="Calibri" w:cs="Calibri"/>
          <w:sz w:val="20"/>
          <w:szCs w:val="20"/>
          <w:lang w:val="en-CA"/>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sz w:val="20"/>
          <w:szCs w:val="20"/>
          <w:lang w:val="en-CA"/>
        </w:rPr>
        <w:t>Section 24 of the Act:</w:t>
      </w: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sz w:val="20"/>
          <w:szCs w:val="20"/>
          <w:lang w:val="en-CA"/>
        </w:rPr>
        <w:t>“For the purposes of section 22, damage includes any additional cost assumed or loss of earnings or revenue incurred by anyone, including a student, an institution or the State.”</w:t>
      </w:r>
    </w:p>
    <w:p w:rsidR="001C6A2F" w:rsidRPr="003140AF" w:rsidRDefault="001C6A2F" w:rsidP="00267ABE">
      <w:pPr>
        <w:pStyle w:val="BodyText"/>
        <w:spacing w:after="0"/>
        <w:jc w:val="both"/>
        <w:rPr>
          <w:rFonts w:ascii="Calibri" w:hAnsi="Calibri" w:cs="Calibri"/>
          <w:sz w:val="20"/>
          <w:szCs w:val="20"/>
          <w:lang w:val="en-CA"/>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sz w:val="20"/>
          <w:szCs w:val="20"/>
          <w:lang w:val="en-CA"/>
        </w:rPr>
        <w:t>Associations and federations of associations are only “solidarily liable” when they have committed the offence of “</w:t>
      </w:r>
      <w:r w:rsidRPr="009A53C8">
        <w:rPr>
          <w:rFonts w:ascii="Calibri" w:hAnsi="Calibri" w:cs="Calibri"/>
          <w:sz w:val="20"/>
          <w:szCs w:val="20"/>
          <w:lang w:val="en-CA"/>
        </w:rPr>
        <w:t>help</w:t>
      </w:r>
      <w:r>
        <w:rPr>
          <w:rFonts w:ascii="Calibri" w:hAnsi="Calibri" w:cs="Calibri"/>
          <w:sz w:val="20"/>
          <w:szCs w:val="20"/>
          <w:lang w:val="en-CA"/>
        </w:rPr>
        <w:t>ing or inducing</w:t>
      </w:r>
      <w:r w:rsidRPr="003140AF">
        <w:rPr>
          <w:rFonts w:ascii="Calibri" w:hAnsi="Calibri" w:cs="Calibri"/>
          <w:sz w:val="20"/>
          <w:szCs w:val="20"/>
          <w:lang w:val="en-CA"/>
        </w:rPr>
        <w:t>” others to violate section</w:t>
      </w:r>
      <w:r>
        <w:rPr>
          <w:rFonts w:ascii="Calibri" w:hAnsi="Calibri" w:cs="Calibri"/>
          <w:sz w:val="20"/>
          <w:szCs w:val="20"/>
          <w:lang w:val="en-CA"/>
        </w:rPr>
        <w:t>s</w:t>
      </w:r>
      <w:r w:rsidRPr="003140AF">
        <w:rPr>
          <w:rFonts w:ascii="Calibri" w:hAnsi="Calibri" w:cs="Calibri"/>
          <w:sz w:val="20"/>
          <w:szCs w:val="20"/>
          <w:lang w:val="en-CA"/>
        </w:rPr>
        <w:t xml:space="preserve"> 13 or 14 of the Act, and </w:t>
      </w:r>
      <w:r w:rsidRPr="003140AF">
        <w:rPr>
          <w:rFonts w:ascii="Calibri" w:hAnsi="Calibri" w:cs="Calibri"/>
          <w:b/>
          <w:bCs/>
          <w:sz w:val="20"/>
          <w:szCs w:val="20"/>
          <w:lang w:val="en-CA"/>
        </w:rPr>
        <w:t>only with respect to civil liability</w:t>
      </w:r>
      <w:r w:rsidRPr="003140AF">
        <w:rPr>
          <w:rFonts w:ascii="Calibri" w:hAnsi="Calibri" w:cs="Calibri"/>
          <w:sz w:val="20"/>
          <w:szCs w:val="20"/>
          <w:lang w:val="en-CA"/>
        </w:rPr>
        <w:t>.</w:t>
      </w:r>
      <w:r w:rsidRPr="003140AF">
        <w:rPr>
          <w:rFonts w:ascii="Calibri" w:hAnsi="Calibri" w:cs="Calibri"/>
          <w:sz w:val="20"/>
          <w:szCs w:val="20"/>
          <w:vertAlign w:val="superscript"/>
          <w:lang w:val="en-CA"/>
        </w:rPr>
        <w:footnoteReference w:id="72"/>
      </w:r>
      <w:r w:rsidRPr="003140AF">
        <w:rPr>
          <w:rFonts w:ascii="Calibri" w:hAnsi="Calibri" w:cs="Calibri"/>
          <w:sz w:val="20"/>
          <w:szCs w:val="20"/>
          <w:vertAlign w:val="superscript"/>
          <w:lang w:val="en-CA"/>
        </w:rPr>
        <w:t xml:space="preserve"> </w:t>
      </w:r>
      <w:r w:rsidRPr="003140AF">
        <w:rPr>
          <w:rFonts w:ascii="Calibri" w:hAnsi="Calibri" w:cs="Calibri"/>
          <w:sz w:val="20"/>
          <w:szCs w:val="20"/>
          <w:lang w:val="en-CA"/>
        </w:rPr>
        <w:t>If fines were to be imposed against an association and a federation of associations for the same offence, for example, being held solidarily liable would mean one or the other could be held responsible for a larger share of the fine or even for the total fine imposed.</w:t>
      </w:r>
    </w:p>
    <w:p w:rsidR="001C6A2F" w:rsidRPr="003140AF" w:rsidRDefault="001C6A2F" w:rsidP="00267ABE">
      <w:pPr>
        <w:pStyle w:val="BodyText"/>
        <w:spacing w:after="0"/>
        <w:jc w:val="both"/>
        <w:rPr>
          <w:rFonts w:ascii="Calibri" w:hAnsi="Calibri" w:cs="Calibri"/>
          <w:b/>
          <w:bCs/>
          <w:sz w:val="20"/>
          <w:szCs w:val="20"/>
          <w:lang w:val="en-CA"/>
        </w:rPr>
      </w:pPr>
    </w:p>
    <w:p w:rsidR="001C6A2F" w:rsidRPr="003140AF" w:rsidRDefault="001C6A2F" w:rsidP="00267ABE">
      <w:pPr>
        <w:pStyle w:val="Heading1"/>
        <w:pBdr>
          <w:bottom w:val="single" w:sz="4" w:space="1" w:color="auto"/>
        </w:pBdr>
        <w:spacing w:before="0" w:beforeAutospacing="0" w:after="0" w:afterAutospacing="0"/>
        <w:rPr>
          <w:rFonts w:ascii="Calibri" w:hAnsi="Calibri" w:cs="Calibri"/>
          <w:sz w:val="20"/>
          <w:szCs w:val="20"/>
          <w:lang w:val="en-CA"/>
        </w:rPr>
      </w:pPr>
      <w:r w:rsidRPr="003140AF">
        <w:rPr>
          <w:rFonts w:ascii="Calibri" w:hAnsi="Calibri" w:cs="Calibri"/>
          <w:sz w:val="20"/>
          <w:szCs w:val="20"/>
          <w:lang w:val="en-CA"/>
        </w:rPr>
        <w:t>What must the plaintiff prove when initiating civil proceedings?</w:t>
      </w:r>
    </w:p>
    <w:p w:rsidR="001C6A2F" w:rsidRPr="003140AF" w:rsidRDefault="001C6A2F" w:rsidP="00267ABE">
      <w:pPr>
        <w:pStyle w:val="BodyText"/>
        <w:spacing w:after="0"/>
        <w:jc w:val="both"/>
        <w:rPr>
          <w:rFonts w:ascii="Calibri" w:hAnsi="Calibri" w:cs="Calibri"/>
          <w:kern w:val="0"/>
          <w:sz w:val="22"/>
          <w:szCs w:val="22"/>
          <w:lang w:val="en-CA" w:eastAsia="en-US"/>
        </w:rPr>
      </w:pPr>
    </w:p>
    <w:p w:rsidR="001C6A2F" w:rsidRPr="003140AF" w:rsidRDefault="001C6A2F" w:rsidP="00267ABE">
      <w:pPr>
        <w:pStyle w:val="BodyText"/>
        <w:spacing w:after="0"/>
        <w:jc w:val="both"/>
        <w:rPr>
          <w:rFonts w:ascii="Calibri" w:hAnsi="Calibri" w:cs="Calibri"/>
          <w:sz w:val="20"/>
          <w:szCs w:val="20"/>
          <w:lang w:val="en-CA"/>
        </w:rPr>
      </w:pPr>
      <w:r w:rsidRPr="003140AF">
        <w:rPr>
          <w:rFonts w:ascii="Calibri" w:hAnsi="Calibri" w:cs="Calibri"/>
          <w:sz w:val="20"/>
          <w:szCs w:val="20"/>
          <w:lang w:val="en-CA"/>
        </w:rPr>
        <w:t>The person, institution, or the State</w:t>
      </w:r>
      <w:r w:rsidRPr="003140AF">
        <w:rPr>
          <w:rFonts w:ascii="Calibri" w:hAnsi="Calibri" w:cs="Calibri"/>
          <w:sz w:val="20"/>
          <w:szCs w:val="20"/>
          <w:vertAlign w:val="superscript"/>
          <w:lang w:val="en-CA"/>
        </w:rPr>
        <w:footnoteReference w:id="73"/>
      </w:r>
      <w:r w:rsidRPr="003140AF">
        <w:rPr>
          <w:rFonts w:ascii="Calibri" w:hAnsi="Calibri" w:cs="Calibri"/>
          <w:sz w:val="20"/>
          <w:szCs w:val="20"/>
          <w:lang w:val="en-CA"/>
        </w:rPr>
        <w:t xml:space="preserve"> who initiates a civil proceeding against an association or federation of associations must prove three elements:</w:t>
      </w:r>
    </w:p>
    <w:p w:rsidR="001C6A2F" w:rsidRPr="003140AF" w:rsidRDefault="001C6A2F" w:rsidP="00267ABE">
      <w:pPr>
        <w:pStyle w:val="Heading1"/>
        <w:numPr>
          <w:ilvl w:val="0"/>
          <w:numId w:val="17"/>
        </w:numPr>
        <w:ind w:left="426" w:hanging="426"/>
        <w:rPr>
          <w:rFonts w:ascii="Calibri" w:hAnsi="Calibri" w:cs="Calibri"/>
          <w:b w:val="0"/>
          <w:bCs w:val="0"/>
          <w:sz w:val="20"/>
          <w:szCs w:val="20"/>
          <w:lang w:val="en-CA"/>
        </w:rPr>
      </w:pPr>
      <w:r w:rsidRPr="003140AF">
        <w:rPr>
          <w:rFonts w:ascii="Calibri" w:hAnsi="Calibri" w:cs="Calibri"/>
          <w:b w:val="0"/>
          <w:bCs w:val="0"/>
          <w:sz w:val="20"/>
          <w:szCs w:val="20"/>
          <w:lang w:val="en-CA"/>
        </w:rPr>
        <w:t>The damage suffered:</w:t>
      </w:r>
      <w:r w:rsidRPr="003140AF">
        <w:rPr>
          <w:rFonts w:ascii="Calibri" w:hAnsi="Calibri" w:cs="Calibri"/>
          <w:b w:val="0"/>
          <w:bCs w:val="0"/>
          <w:sz w:val="20"/>
          <w:szCs w:val="20"/>
          <w:vertAlign w:val="superscript"/>
          <w:lang w:val="en-CA"/>
        </w:rPr>
        <w:footnoteReference w:id="74"/>
      </w:r>
      <w:r w:rsidRPr="003140AF">
        <w:rPr>
          <w:rFonts w:ascii="Calibri" w:hAnsi="Calibri" w:cs="Calibri"/>
          <w:b w:val="0"/>
          <w:bCs w:val="0"/>
          <w:sz w:val="20"/>
          <w:szCs w:val="20"/>
          <w:lang w:val="en-CA"/>
        </w:rPr>
        <w:t xml:space="preserve">  any additional cost assumed or any loss of earnings or revenue incurred by anyone.</w:t>
      </w:r>
    </w:p>
    <w:p w:rsidR="001C6A2F" w:rsidRPr="003140AF" w:rsidRDefault="001C6A2F" w:rsidP="00267ABE">
      <w:pPr>
        <w:pStyle w:val="BodyText"/>
        <w:numPr>
          <w:ilvl w:val="0"/>
          <w:numId w:val="17"/>
        </w:numPr>
        <w:spacing w:after="0"/>
        <w:ind w:left="426" w:hanging="426"/>
        <w:jc w:val="both"/>
        <w:rPr>
          <w:rFonts w:ascii="Calibri" w:hAnsi="Calibri" w:cs="Calibri"/>
          <w:sz w:val="20"/>
          <w:szCs w:val="20"/>
          <w:lang w:val="en-CA"/>
        </w:rPr>
      </w:pPr>
      <w:r w:rsidRPr="003140AF">
        <w:rPr>
          <w:rFonts w:ascii="Calibri" w:hAnsi="Calibri" w:cs="Calibri"/>
          <w:sz w:val="20"/>
          <w:szCs w:val="20"/>
          <w:lang w:val="en-CA"/>
        </w:rPr>
        <w:t xml:space="preserve">The fault of the defendant: an association or federation of associations is at fault if it </w:t>
      </w:r>
      <w:r>
        <w:rPr>
          <w:rFonts w:ascii="Calibri" w:hAnsi="Calibri" w:cs="Calibri"/>
          <w:sz w:val="20"/>
          <w:szCs w:val="20"/>
          <w:lang w:val="en-CA"/>
        </w:rPr>
        <w:t>helps</w:t>
      </w:r>
      <w:r w:rsidRPr="003140AF">
        <w:rPr>
          <w:rFonts w:ascii="Calibri" w:hAnsi="Calibri" w:cs="Calibri"/>
          <w:sz w:val="20"/>
          <w:szCs w:val="20"/>
          <w:lang w:val="en-CA"/>
        </w:rPr>
        <w:t xml:space="preserve"> or induces anyone to commit an offence defined in section 13 or 14.</w:t>
      </w:r>
    </w:p>
    <w:p w:rsidR="001C6A2F" w:rsidRPr="003140AF" w:rsidRDefault="001C6A2F" w:rsidP="00267ABE">
      <w:pPr>
        <w:pStyle w:val="BodyText"/>
        <w:numPr>
          <w:ilvl w:val="0"/>
          <w:numId w:val="17"/>
        </w:numPr>
        <w:spacing w:after="0"/>
        <w:ind w:left="426" w:hanging="426"/>
        <w:jc w:val="both"/>
        <w:rPr>
          <w:rFonts w:ascii="Calibri" w:hAnsi="Calibri" w:cs="Calibri"/>
          <w:sz w:val="20"/>
          <w:szCs w:val="20"/>
          <w:lang w:val="en-CA"/>
        </w:rPr>
      </w:pPr>
      <w:r w:rsidRPr="003140AF">
        <w:rPr>
          <w:rFonts w:ascii="Calibri" w:hAnsi="Calibri" w:cs="Calibri"/>
          <w:sz w:val="20"/>
          <w:szCs w:val="20"/>
          <w:lang w:val="en-CA"/>
        </w:rPr>
        <w:t>The causal link between the fault and the damage suffered: the fault committed by the association or federation of association actually brought about the damage.</w:t>
      </w: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cs="Times New Roman"/>
          <w:sz w:val="20"/>
          <w:szCs w:val="20"/>
          <w:lang w:val="en-US"/>
        </w:rPr>
      </w:pPr>
    </w:p>
    <w:p w:rsidR="001C6A2F" w:rsidRDefault="001C6A2F" w:rsidP="00267ABE">
      <w:pPr>
        <w:rPr>
          <w:rFonts w:eastAsia="SimSun" w:cs="Times New Roman"/>
          <w:kern w:val="1"/>
          <w:sz w:val="20"/>
          <w:szCs w:val="20"/>
          <w:lang w:val="en-US" w:eastAsia="hi-IN" w:bidi="hi-IN"/>
        </w:rPr>
      </w:pPr>
    </w:p>
    <w:p w:rsidR="001C6A2F" w:rsidRPr="00ED4113" w:rsidRDefault="001C6A2F" w:rsidP="00267ABE">
      <w:pPr>
        <w:rPr>
          <w:rFonts w:eastAsia="SimSun" w:cs="Times New Roman"/>
          <w:kern w:val="1"/>
          <w:sz w:val="20"/>
          <w:szCs w:val="20"/>
          <w:lang w:val="en-US" w:eastAsia="hi-IN" w:bidi="hi-IN"/>
        </w:rPr>
      </w:pPr>
    </w:p>
    <w:p w:rsidR="001C6A2F" w:rsidRPr="003140AF" w:rsidRDefault="001C6A2F" w:rsidP="00267ABE">
      <w:pPr>
        <w:pStyle w:val="BodyText"/>
        <w:tabs>
          <w:tab w:val="num" w:pos="360"/>
        </w:tabs>
        <w:spacing w:after="0"/>
        <w:ind w:left="360" w:hanging="360"/>
        <w:jc w:val="both"/>
        <w:rPr>
          <w:rFonts w:ascii="Calibri" w:hAnsi="Calibri" w:cs="Calibri"/>
          <w:sz w:val="20"/>
          <w:szCs w:val="20"/>
          <w:lang w:val="en-CA"/>
        </w:rPr>
      </w:pPr>
    </w:p>
    <w:p w:rsidR="001C6A2F" w:rsidRPr="00ED4113" w:rsidRDefault="001C6A2F" w:rsidP="00267ABE">
      <w:pPr>
        <w:pBdr>
          <w:top w:val="single" w:sz="6" w:space="1" w:color="auto"/>
          <w:left w:val="single" w:sz="6" w:space="4" w:color="auto"/>
          <w:bottom w:val="single" w:sz="6" w:space="1" w:color="auto"/>
          <w:right w:val="single" w:sz="6" w:space="4" w:color="auto"/>
        </w:pBdr>
        <w:shd w:val="clear" w:color="auto" w:fill="000000"/>
        <w:tabs>
          <w:tab w:val="center" w:pos="5269"/>
          <w:tab w:val="left" w:pos="8265"/>
        </w:tabs>
        <w:jc w:val="center"/>
        <w:rPr>
          <w:b/>
          <w:bCs/>
          <w:lang w:val="en-US"/>
        </w:rPr>
      </w:pPr>
      <w:r w:rsidRPr="00ED4113">
        <w:rPr>
          <w:b/>
          <w:bCs/>
          <w:lang w:val="en-US"/>
        </w:rPr>
        <w:t>Section IV – Other important considerations</w:t>
      </w:r>
    </w:p>
    <w:p w:rsidR="001C6A2F" w:rsidRPr="00ED4113" w:rsidRDefault="001C6A2F" w:rsidP="00267ABE">
      <w:pPr>
        <w:rPr>
          <w:rFonts w:cs="Times New Roman"/>
          <w:lang w:val="en-US"/>
        </w:rPr>
      </w:pPr>
    </w:p>
    <w:p w:rsidR="001C6A2F" w:rsidRPr="003140AF" w:rsidRDefault="001C6A2F" w:rsidP="00267ABE">
      <w:pPr>
        <w:pStyle w:val="Heading1"/>
        <w:pBdr>
          <w:bottom w:val="single" w:sz="4" w:space="1" w:color="auto"/>
        </w:pBdr>
        <w:spacing w:before="0" w:beforeAutospacing="0" w:after="0" w:afterAutospacing="0"/>
        <w:rPr>
          <w:rFonts w:cs="Times New Roman"/>
          <w:lang w:val="en-CA"/>
        </w:rPr>
      </w:pPr>
      <w:r w:rsidRPr="003140AF">
        <w:rPr>
          <w:rFonts w:ascii="Calibri" w:hAnsi="Calibri" w:cs="Calibri"/>
          <w:sz w:val="20"/>
          <w:szCs w:val="20"/>
          <w:lang w:val="en-CA"/>
        </w:rPr>
        <w:t>Minors</w:t>
      </w:r>
    </w:p>
    <w:p w:rsidR="001C6A2F" w:rsidRPr="003140AF" w:rsidRDefault="001C6A2F" w:rsidP="00267ABE">
      <w:pPr>
        <w:pStyle w:val="BodyText"/>
        <w:spacing w:before="28" w:after="28"/>
        <w:jc w:val="both"/>
        <w:rPr>
          <w:rFonts w:ascii="Calibri" w:hAnsi="Calibri" w:cs="Calibri"/>
          <w:kern w:val="0"/>
          <w:sz w:val="22"/>
          <w:szCs w:val="22"/>
          <w:lang w:val="en-CA" w:eastAsia="en-US"/>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It is important to note that this law suspends article 233 of the Code of Penal Procedure, which provides that fines of more than $100 may not be imposed against minors.</w:t>
      </w:r>
      <w:r w:rsidRPr="003140AF">
        <w:rPr>
          <w:rStyle w:val="FootnoteReference"/>
          <w:rFonts w:ascii="Calibri" w:hAnsi="Calibri" w:cs="Calibri"/>
          <w:sz w:val="20"/>
          <w:szCs w:val="20"/>
          <w:lang w:val="en-CA"/>
        </w:rPr>
        <w:footnoteReference w:id="75"/>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section 31 of the Act:</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“The amounts of fines set out in this Act apply in all cases and despite article 233 of the Code of Penal Procedure</w:t>
      </w:r>
      <w:r>
        <w:rPr>
          <w:rFonts w:ascii="Calibri" w:hAnsi="Calibri" w:cs="Calibri"/>
          <w:sz w:val="20"/>
          <w:szCs w:val="20"/>
          <w:lang w:val="en-CA"/>
        </w:rPr>
        <w:t>.</w:t>
      </w:r>
      <w:r w:rsidRPr="003140AF">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article 233</w:t>
      </w:r>
      <w:r w:rsidRPr="00C577B9">
        <w:rPr>
          <w:rFonts w:ascii="Calibri" w:hAnsi="Calibri" w:cs="Calibri"/>
          <w:sz w:val="20"/>
          <w:szCs w:val="20"/>
          <w:lang w:val="en-CA"/>
        </w:rPr>
        <w:t xml:space="preserve"> </w:t>
      </w:r>
      <w:r w:rsidRPr="003140AF">
        <w:rPr>
          <w:rFonts w:ascii="Calibri" w:hAnsi="Calibri" w:cs="Calibri"/>
          <w:sz w:val="20"/>
          <w:szCs w:val="20"/>
          <w:lang w:val="en-CA"/>
        </w:rPr>
        <w:t>of the Code of Penal Procedure</w:t>
      </w:r>
      <w:r>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“Where the defendant is under 18 years of age, no fine to which he is liable may exceed $100, notwithstanding any provision to the contrary.”</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In other words, this amounts to a statement that under this Act, persons under 18 may face fines of more than $100 despite the provisions of article 233 of the Code of Penal Procedure.</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article 366 of the Code of Penal Procedure:</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“Any person who deliberately attempts to avoid payment of the sums the person owes, in particular by refusing the various terms and conditions offered for payment of the sums due, by failing to honour the person's agreement to appear before the collector, by refusing or neglecting to carry out compensatory work or by rendering himself or herself insolvent, is guilty of an offence and is liable to imprisonment for a period not exceeding two years less one day.”</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Article 366.2 of the Code of Penal Procedure:</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“366.2. No penal proceedings under article 366 shall be instituted against a person under 18 years of age. “</w:t>
      </w:r>
    </w:p>
    <w:p w:rsidR="001C6A2F" w:rsidRPr="003140AF" w:rsidRDefault="001C6A2F" w:rsidP="00267ABE">
      <w:pPr>
        <w:pStyle w:val="Heading1"/>
        <w:pBdr>
          <w:bottom w:val="single" w:sz="4" w:space="1" w:color="auto"/>
        </w:pBdr>
        <w:spacing w:before="0" w:beforeAutospacing="0" w:after="0" w:afterAutospacing="0"/>
        <w:rPr>
          <w:rFonts w:ascii="Calibri" w:hAnsi="Calibri" w:cs="Calibri"/>
          <w:sz w:val="20"/>
          <w:szCs w:val="20"/>
          <w:lang w:val="en-CA"/>
        </w:rPr>
      </w:pPr>
      <w:r w:rsidRPr="003140AF">
        <w:rPr>
          <w:rFonts w:ascii="Arial" w:hAnsi="Arial" w:cs="Arial"/>
          <w:color w:val="000000"/>
          <w:sz w:val="24"/>
          <w:szCs w:val="24"/>
          <w:lang w:val="en-CA" w:eastAsia="en-CA"/>
        </w:rPr>
        <w:br/>
      </w:r>
      <w:r w:rsidRPr="003140AF">
        <w:rPr>
          <w:rFonts w:ascii="Calibri" w:hAnsi="Calibri" w:cs="Calibri"/>
          <w:sz w:val="20"/>
          <w:szCs w:val="20"/>
          <w:lang w:val="en-CA"/>
        </w:rPr>
        <w:t>Attempting to divert funds belonging to a student association or a federation of associations to avoid a fine or seizure</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Arial" w:hAnsi="Arial" w:cs="Arial"/>
          <w:color w:val="000000"/>
          <w:lang w:val="en-CA" w:eastAsia="en-CA"/>
        </w:rPr>
        <w:br/>
      </w:r>
      <w:r w:rsidRPr="003140AF">
        <w:rPr>
          <w:rFonts w:ascii="Calibri" w:hAnsi="Calibri" w:cs="Calibri"/>
          <w:sz w:val="20"/>
          <w:szCs w:val="20"/>
          <w:lang w:val="en-CA"/>
        </w:rPr>
        <w:t>Article 1631 of the Quebec Civil Code:</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 A creditor who suffers prejudice through a juridical act made by his debtor in fraud of his rights, in particular an act by which he renders or seeks to render himself insolvent, or by which, being insolvent, he grants preference to another creditor may obtain a declaration that the act may not be set up against him.”</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The above article of the Quebec Civil Code stipulates that a student association or federation of associations cannot attempt to divest itself of assets or deplete its funds to avoid seizure or avoid paying what it owes.</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article 366 of the Code of Penal Procedure:</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t>
      </w:r>
      <w:r w:rsidRPr="003140AF">
        <w:rPr>
          <w:rFonts w:ascii="Calibri" w:hAnsi="Calibri" w:cs="Calibri"/>
          <w:sz w:val="20"/>
          <w:szCs w:val="20"/>
          <w:u w:val="single"/>
          <w:lang w:val="en-CA"/>
        </w:rPr>
        <w:t>Any person who deliberately attempts to avoid payment of the sums the person owes</w:t>
      </w:r>
      <w:r w:rsidRPr="003140AF">
        <w:rPr>
          <w:rFonts w:ascii="Calibri" w:hAnsi="Calibri" w:cs="Calibri"/>
          <w:sz w:val="20"/>
          <w:szCs w:val="20"/>
          <w:lang w:val="en-CA"/>
        </w:rPr>
        <w:t>, in particular by refusing the various terms and conditions offered for payment of the sums due, by failing to honour the person's agreement to appear before the collector, by refusing or neglecting to carry out compensatory work or by rendering himself or herself insolvent, is guilty of an offence and is liable to imprisonment for a period not exceeding two yea</w:t>
      </w:r>
      <w:r>
        <w:rPr>
          <w:rFonts w:ascii="Calibri" w:hAnsi="Calibri" w:cs="Calibri"/>
          <w:sz w:val="20"/>
          <w:szCs w:val="20"/>
          <w:lang w:val="en-CA"/>
        </w:rPr>
        <w:t>rs less one day.” [Emphasis added</w:t>
      </w:r>
      <w:r w:rsidRPr="003140AF">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ED4113" w:rsidRDefault="001C6A2F" w:rsidP="00267ABE">
      <w:pPr>
        <w:pBdr>
          <w:bottom w:val="single" w:sz="4" w:space="1" w:color="auto"/>
        </w:pBdr>
        <w:rPr>
          <w:b/>
          <w:bCs/>
          <w:sz w:val="20"/>
          <w:szCs w:val="20"/>
          <w:lang w:val="en-US"/>
        </w:rPr>
      </w:pPr>
      <w:r w:rsidRPr="00ED4113">
        <w:rPr>
          <w:b/>
          <w:bCs/>
          <w:sz w:val="20"/>
          <w:szCs w:val="20"/>
          <w:lang w:val="en-US"/>
        </w:rPr>
        <w:t>Declaring bankruptcy and starting up under another name</w:t>
      </w:r>
    </w:p>
    <w:p w:rsidR="001C6A2F" w:rsidRPr="00ED4113" w:rsidRDefault="001C6A2F" w:rsidP="00267ABE">
      <w:pPr>
        <w:shd w:val="clear" w:color="auto" w:fill="FFFFFF"/>
        <w:rPr>
          <w:rFonts w:ascii="Arial" w:hAnsi="Arial" w:cs="Arial"/>
          <w:color w:val="000000"/>
          <w:lang w:val="en-US" w:eastAsia="en-CA"/>
        </w:rPr>
      </w:pPr>
    </w:p>
    <w:p w:rsidR="001C6A2F" w:rsidRPr="003140AF" w:rsidRDefault="001C6A2F" w:rsidP="00267ABE">
      <w:pPr>
        <w:pStyle w:val="BodyText"/>
        <w:spacing w:after="0"/>
        <w:rPr>
          <w:rFonts w:ascii="Calibri" w:hAnsi="Calibri" w:cs="Calibri"/>
          <w:b/>
          <w:bCs/>
          <w:i/>
          <w:iCs/>
          <w:sz w:val="20"/>
          <w:szCs w:val="20"/>
          <w:lang w:val="en-CA"/>
        </w:rPr>
      </w:pPr>
      <w:r>
        <w:rPr>
          <w:rFonts w:ascii="Calibri" w:hAnsi="Calibri" w:cs="Calibri"/>
          <w:b/>
          <w:bCs/>
          <w:i/>
          <w:iCs/>
          <w:sz w:val="20"/>
          <w:szCs w:val="20"/>
          <w:lang w:val="en-CA"/>
        </w:rPr>
        <w:t>For a student association</w:t>
      </w:r>
      <w:r w:rsidRPr="003140AF">
        <w:rPr>
          <w:rFonts w:ascii="Calibri" w:hAnsi="Calibri" w:cs="Calibri"/>
          <w:b/>
          <w:bCs/>
          <w:i/>
          <w:iCs/>
          <w:sz w:val="20"/>
          <w:szCs w:val="20"/>
          <w:lang w:val="en-CA"/>
        </w:rPr>
        <w:t>:</w:t>
      </w:r>
    </w:p>
    <w:p w:rsidR="001C6A2F" w:rsidRPr="003140AF" w:rsidRDefault="001C6A2F" w:rsidP="00267ABE">
      <w:pPr>
        <w:pStyle w:val="BodyText"/>
        <w:spacing w:after="0"/>
        <w:rPr>
          <w:rFonts w:ascii="Calibri" w:hAnsi="Calibri" w:cs="Calibri"/>
          <w:b/>
          <w:bCs/>
          <w:i/>
          <w:iCs/>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The administrative sanctions (assessments, premises, notice boards, and display stands) would be transferred to successor student associations; this is explicitly stated in sections 18 and 19 of the Act.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the second paragraph of section 18 of the Act: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 xml:space="preserve">“If the Minister notes that the institution is unable to deliver instructional services as a result of a failure by a student association to comply with an obligation imposed by this Act, the Minister may, despite any provision to the contrary, order the institution to cease collecting the assessment established by the student association or any successor student association and to cease providing premises, furniture, notice boards and display stands to the student association or </w:t>
      </w:r>
      <w:r w:rsidRPr="003140AF">
        <w:rPr>
          <w:rFonts w:ascii="Calibri" w:hAnsi="Calibri" w:cs="Calibri"/>
          <w:sz w:val="20"/>
          <w:szCs w:val="20"/>
          <w:u w:val="single"/>
          <w:lang w:val="en-CA"/>
        </w:rPr>
        <w:t>any successor student association</w:t>
      </w:r>
      <w:r>
        <w:rPr>
          <w:rFonts w:ascii="Calibri" w:hAnsi="Calibri" w:cs="Calibri"/>
          <w:sz w:val="20"/>
          <w:szCs w:val="20"/>
          <w:lang w:val="en-CA"/>
        </w:rPr>
        <w:t xml:space="preserve"> free of charge.”</w:t>
      </w:r>
      <w:r w:rsidRPr="003140AF">
        <w:rPr>
          <w:rFonts w:ascii="Calibri" w:hAnsi="Calibri" w:cs="Calibri"/>
          <w:sz w:val="20"/>
          <w:szCs w:val="20"/>
          <w:lang w:val="en-CA"/>
        </w:rPr>
        <w:t xml:space="preserve"> [Emphasis </w:t>
      </w:r>
      <w:r>
        <w:rPr>
          <w:rFonts w:ascii="Calibri" w:hAnsi="Calibri" w:cs="Calibri"/>
          <w:sz w:val="20"/>
          <w:szCs w:val="20"/>
          <w:lang w:val="en-CA"/>
        </w:rPr>
        <w:t>added</w:t>
      </w:r>
      <w:r w:rsidRPr="003140AF">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section 19 of the Act</w:t>
      </w:r>
      <w:r>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 xml:space="preserve">“Despite any provision to the contrary, students represented by a student association referred to in the second paragraph of section 18 </w:t>
      </w:r>
      <w:r w:rsidRPr="003140AF">
        <w:rPr>
          <w:rFonts w:ascii="Calibri" w:hAnsi="Calibri" w:cs="Calibri"/>
          <w:sz w:val="20"/>
          <w:szCs w:val="20"/>
          <w:u w:val="single"/>
          <w:lang w:val="en-CA"/>
        </w:rPr>
        <w:t>are not required to pay any assessment, contribution or other similar amount to the student association, any successor student association or a third party</w:t>
      </w:r>
      <w:r w:rsidRPr="003140AF">
        <w:rPr>
          <w:rFonts w:ascii="Calibri" w:hAnsi="Calibri" w:cs="Calibri"/>
          <w:sz w:val="20"/>
          <w:szCs w:val="20"/>
          <w:lang w:val="en-CA"/>
        </w:rPr>
        <w:t xml:space="preserve"> for the benefit of either for the duration of the cessation ordered under section 18.”[Emphasis </w:t>
      </w:r>
      <w:r>
        <w:rPr>
          <w:rFonts w:ascii="Calibri" w:hAnsi="Calibri" w:cs="Calibri"/>
          <w:sz w:val="20"/>
          <w:szCs w:val="20"/>
          <w:lang w:val="en-CA"/>
        </w:rPr>
        <w:t>added</w:t>
      </w:r>
      <w:r w:rsidRPr="003140AF">
        <w:rPr>
          <w:rFonts w:ascii="Calibri" w:hAnsi="Calibri" w:cs="Calibri"/>
          <w:sz w:val="20"/>
          <w:szCs w:val="20"/>
          <w:lang w:val="en-CA"/>
        </w:rPr>
        <w: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b/>
          <w:bCs/>
          <w:i/>
          <w:iCs/>
          <w:sz w:val="20"/>
          <w:szCs w:val="20"/>
          <w:lang w:val="en-CA"/>
        </w:rPr>
      </w:pPr>
      <w:r w:rsidRPr="003140AF">
        <w:rPr>
          <w:rFonts w:ascii="Calibri" w:hAnsi="Calibri" w:cs="Calibri"/>
          <w:b/>
          <w:bCs/>
          <w:i/>
          <w:iCs/>
          <w:sz w:val="20"/>
          <w:szCs w:val="20"/>
          <w:lang w:val="en-CA"/>
        </w:rPr>
        <w:t>For a federation of associations:</w:t>
      </w:r>
    </w:p>
    <w:p w:rsidR="001C6A2F" w:rsidRPr="003140AF" w:rsidRDefault="001C6A2F" w:rsidP="00267ABE">
      <w:pPr>
        <w:pStyle w:val="BodyText"/>
        <w:spacing w:before="28" w:after="28"/>
        <w:jc w:val="both"/>
        <w:rPr>
          <w:rFonts w:ascii="Calibri" w:hAnsi="Calibri" w:cs="Calibri"/>
          <w:b/>
          <w:bCs/>
          <w:i/>
          <w:iCs/>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Where a federation of associations is charged with a violation of articles 13 or 14 of the Act, an order of the Minister of Education can prevent member associations from paying their assessments to that federation. This order also targets any successor federation.</w:t>
      </w:r>
      <w:r w:rsidRPr="003140AF">
        <w:rPr>
          <w:rStyle w:val="FootnoteReference"/>
          <w:rFonts w:ascii="Calibri" w:hAnsi="Calibri" w:cs="Calibri"/>
          <w:sz w:val="20"/>
          <w:szCs w:val="20"/>
          <w:lang w:val="en-CA"/>
        </w:rPr>
        <w:footnoteReference w:id="76"/>
      </w:r>
      <w:r w:rsidRPr="003140AF">
        <w:rPr>
          <w:rFonts w:ascii="Calibri" w:hAnsi="Calibri" w:cs="Calibri"/>
          <w:sz w:val="20"/>
          <w:szCs w:val="20"/>
          <w:lang w:val="en-CA"/>
        </w:rPr>
        <w:t xml:space="preserve"> In addition, if a member association of that federation pays its assessments notwithstanding the order, </w:t>
      </w:r>
      <w:r>
        <w:rPr>
          <w:rFonts w:ascii="Calibri" w:hAnsi="Calibri" w:cs="Calibri"/>
          <w:sz w:val="20"/>
          <w:szCs w:val="20"/>
          <w:lang w:val="en-CA"/>
        </w:rPr>
        <w:t>they</w:t>
      </w:r>
      <w:r w:rsidRPr="003140AF">
        <w:rPr>
          <w:rFonts w:ascii="Calibri" w:hAnsi="Calibri" w:cs="Calibri"/>
          <w:sz w:val="20"/>
          <w:szCs w:val="20"/>
          <w:lang w:val="en-CA"/>
        </w:rPr>
        <w:t xml:space="preserve"> may face a fine </w:t>
      </w:r>
      <w:r>
        <w:rPr>
          <w:rFonts w:ascii="Calibri" w:hAnsi="Calibri" w:cs="Calibri"/>
          <w:sz w:val="20"/>
          <w:szCs w:val="20"/>
          <w:lang w:val="en-CA"/>
        </w:rPr>
        <w:t>between</w:t>
      </w:r>
      <w:r w:rsidRPr="003140AF">
        <w:rPr>
          <w:rFonts w:ascii="Calibri" w:hAnsi="Calibri" w:cs="Calibri"/>
          <w:sz w:val="20"/>
          <w:szCs w:val="20"/>
          <w:lang w:val="en-CA"/>
        </w:rPr>
        <w:t xml:space="preserve"> $25 000 </w:t>
      </w:r>
      <w:r>
        <w:rPr>
          <w:rFonts w:ascii="Calibri" w:hAnsi="Calibri" w:cs="Calibri"/>
          <w:sz w:val="20"/>
          <w:szCs w:val="20"/>
          <w:lang w:val="en-CA"/>
        </w:rPr>
        <w:t>and</w:t>
      </w:r>
      <w:r w:rsidRPr="003140AF">
        <w:rPr>
          <w:rFonts w:ascii="Calibri" w:hAnsi="Calibri" w:cs="Calibri"/>
          <w:sz w:val="20"/>
          <w:szCs w:val="20"/>
          <w:lang w:val="en-CA"/>
        </w:rPr>
        <w:t xml:space="preserve"> $125 000.</w:t>
      </w:r>
      <w:r w:rsidRPr="003140AF">
        <w:rPr>
          <w:rStyle w:val="FootnoteReference"/>
          <w:rFonts w:ascii="Calibri" w:hAnsi="Calibri" w:cs="Calibri"/>
          <w:sz w:val="20"/>
          <w:szCs w:val="20"/>
          <w:lang w:val="en-CA"/>
        </w:rPr>
        <w:footnoteReference w:id="77"/>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Excerpt from</w:t>
      </w:r>
      <w:r w:rsidRPr="003140AF">
        <w:rPr>
          <w:rFonts w:ascii="Calibri" w:hAnsi="Calibri" w:cs="Calibri"/>
          <w:sz w:val="20"/>
          <w:szCs w:val="20"/>
          <w:lang w:val="en-CA"/>
        </w:rPr>
        <w:t xml:space="preserve"> section 20 of the Act:</w:t>
      </w: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t>
      </w:r>
      <w:r>
        <w:rPr>
          <w:rFonts w:ascii="Calibri" w:hAnsi="Calibri" w:cs="Calibri"/>
          <w:sz w:val="20"/>
          <w:szCs w:val="20"/>
          <w:lang w:val="en-CA"/>
        </w:rPr>
        <w:t>…</w:t>
      </w:r>
      <w:r w:rsidRPr="003140AF">
        <w:rPr>
          <w:rFonts w:ascii="Calibri" w:hAnsi="Calibri" w:cs="Calibri"/>
          <w:sz w:val="20"/>
          <w:szCs w:val="20"/>
          <w:lang w:val="en-CA"/>
        </w:rPr>
        <w:t>all student associations to cease paying any assessment, contribution or other similar amount to the federation of associations</w:t>
      </w:r>
      <w:r w:rsidRPr="003140AF">
        <w:rPr>
          <w:rFonts w:ascii="Calibri" w:hAnsi="Calibri" w:cs="Calibri"/>
          <w:sz w:val="20"/>
          <w:szCs w:val="20"/>
          <w:u w:val="single"/>
          <w:lang w:val="en-CA"/>
        </w:rPr>
        <w:t>, any successor federation of associations or a third party for the benefit of either</w:t>
      </w:r>
      <w:r w:rsidRPr="003140AF">
        <w:rPr>
          <w:rFonts w:ascii="Calibri" w:hAnsi="Calibri" w:cs="Calibri"/>
          <w:sz w:val="20"/>
          <w:szCs w:val="20"/>
          <w:lang w:val="en-CA"/>
        </w:rPr>
        <w:t>.”[Emphasis ours]</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ED4113" w:rsidRDefault="001C6A2F" w:rsidP="00267ABE">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Pr>
          <w:sz w:val="20"/>
          <w:szCs w:val="20"/>
          <w:lang w:val="en-US"/>
        </w:rPr>
        <w:t>For further consideration</w:t>
      </w:r>
      <w:r w:rsidRPr="00ED4113">
        <w:rPr>
          <w:sz w:val="20"/>
          <w:szCs w:val="20"/>
          <w:lang w:val="en-US"/>
        </w:rPr>
        <w:t>:</w:t>
      </w:r>
    </w:p>
    <w:p w:rsidR="001C6A2F" w:rsidRPr="00ED4113" w:rsidRDefault="001C6A2F" w:rsidP="00267ABE">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p>
    <w:p w:rsidR="001C6A2F" w:rsidRPr="00ED4113" w:rsidRDefault="001C6A2F" w:rsidP="00267ABE">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r w:rsidRPr="00ED4113">
        <w:rPr>
          <w:sz w:val="20"/>
          <w:szCs w:val="20"/>
          <w:lang w:val="en-US"/>
        </w:rPr>
        <w:t>By the same token, it seems likely that any fines payable by a student association or federation of associations would be transferred to any successor student associations or federations of associations.</w:t>
      </w:r>
    </w:p>
    <w:p w:rsidR="001C6A2F" w:rsidRPr="00ED4113" w:rsidRDefault="001C6A2F" w:rsidP="00267ABE">
      <w:pPr>
        <w:pBdr>
          <w:top w:val="single" w:sz="4" w:space="1" w:color="auto"/>
          <w:left w:val="single" w:sz="4" w:space="4" w:color="auto"/>
          <w:bottom w:val="single" w:sz="4" w:space="1" w:color="auto"/>
          <w:right w:val="single" w:sz="4" w:space="4" w:color="auto"/>
        </w:pBdr>
        <w:shd w:val="clear" w:color="auto" w:fill="EAF1DD"/>
        <w:jc w:val="both"/>
        <w:rPr>
          <w:sz w:val="20"/>
          <w:szCs w:val="20"/>
          <w:lang w:val="en-US"/>
        </w:rPr>
      </w:pPr>
    </w:p>
    <w:p w:rsidR="001C6A2F" w:rsidRPr="00ED4113" w:rsidRDefault="001C6A2F" w:rsidP="00267ABE">
      <w:pPr>
        <w:shd w:val="clear" w:color="auto" w:fill="FFFFFF"/>
        <w:rPr>
          <w:rFonts w:ascii="Arial" w:hAnsi="Arial" w:cs="Arial"/>
          <w:color w:val="000000"/>
          <w:lang w:val="en-US" w:eastAsia="en-CA"/>
        </w:rPr>
      </w:pPr>
    </w:p>
    <w:p w:rsidR="001C6A2F" w:rsidRPr="003140AF" w:rsidRDefault="001C6A2F" w:rsidP="00267ABE">
      <w:pPr>
        <w:pStyle w:val="Heading1"/>
        <w:pBdr>
          <w:bottom w:val="single" w:sz="4" w:space="1" w:color="auto"/>
        </w:pBdr>
        <w:spacing w:before="0" w:beforeAutospacing="0" w:after="0" w:afterAutospacing="0"/>
        <w:rPr>
          <w:rFonts w:ascii="Arial" w:hAnsi="Arial" w:cs="Arial"/>
          <w:color w:val="000000"/>
          <w:sz w:val="24"/>
          <w:szCs w:val="24"/>
          <w:lang w:val="en-CA" w:eastAsia="en-CA"/>
        </w:rPr>
      </w:pPr>
      <w:r w:rsidRPr="003140AF">
        <w:rPr>
          <w:rFonts w:ascii="Calibri" w:hAnsi="Calibri" w:cs="Calibri"/>
          <w:sz w:val="20"/>
          <w:szCs w:val="20"/>
          <w:lang w:val="en-CA"/>
        </w:rPr>
        <w:t>Resignation of administrators, directors, employees, representatives, and spokespersons.</w:t>
      </w:r>
    </w:p>
    <w:p w:rsidR="001C6A2F" w:rsidRPr="003140AF" w:rsidRDefault="001C6A2F" w:rsidP="00267ABE">
      <w:pPr>
        <w:pStyle w:val="BodyText"/>
        <w:spacing w:before="28" w:after="28"/>
        <w:jc w:val="both"/>
        <w:rPr>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 xml:space="preserve">An administrator of a student association or federation of associations who resigns is immune from penal or civil liability for the actions of that federation. However, the resignation only releases the administrator from liability for possible violations that occur after his or her resignation. In addition, an administrator who resigns but continues to “in fact” act within the terms of his or her former position could be considered to be continuing to exercise the duties of an administrator. </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When an administrator’s term of office expires, he or she shall remain in office until such time as he or she is re-elected, replaced by another administrator, or simply removed.</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 xml:space="preserve">The expiry of the term of office of an executive or a person acting as a representative, director, employee, or spokesperson of a student association or federation of associations does not grant such a person </w:t>
      </w:r>
      <w:r w:rsidRPr="003140AF">
        <w:rPr>
          <w:rFonts w:ascii="Calibri" w:hAnsi="Calibri" w:cs="Calibri"/>
          <w:i/>
          <w:iCs/>
          <w:sz w:val="20"/>
          <w:szCs w:val="20"/>
          <w:lang w:val="en-CA"/>
        </w:rPr>
        <w:t>de facto</w:t>
      </w:r>
      <w:r w:rsidRPr="003140AF">
        <w:rPr>
          <w:rFonts w:ascii="Calibri" w:hAnsi="Calibri" w:cs="Calibri"/>
          <w:sz w:val="20"/>
          <w:szCs w:val="20"/>
          <w:lang w:val="en-CA"/>
        </w:rPr>
        <w:t xml:space="preserve"> immunity from civil or penal liability. However, it is reasonable to believe that the guidelines that apply to the resignation of an administrator would also apply in this case.</w:t>
      </w:r>
    </w:p>
    <w:p w:rsidR="001C6A2F" w:rsidRPr="003140AF" w:rsidRDefault="001C6A2F" w:rsidP="00267ABE">
      <w:pPr>
        <w:pStyle w:val="BodyText"/>
        <w:spacing w:before="28" w:after="28"/>
        <w:jc w:val="both"/>
        <w:rPr>
          <w:rFonts w:ascii="Calibri" w:hAnsi="Calibri" w:cs="Calibri"/>
          <w:sz w:val="20"/>
          <w:szCs w:val="20"/>
          <w:lang w:val="en-CA"/>
        </w:rPr>
      </w:pPr>
    </w:p>
    <w:p w:rsidR="001C6A2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Section 123.76 of the Companies Act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“Notwithstanding the expiry of his term, a director remains in office until he is re-elected, replaced, or removed.</w:t>
      </w:r>
    </w:p>
    <w:p w:rsidR="001C6A2F" w:rsidRPr="003140AF" w:rsidRDefault="001C6A2F" w:rsidP="00267ABE">
      <w:pPr>
        <w:pStyle w:val="BodyText"/>
        <w:spacing w:before="28" w:after="28"/>
        <w:jc w:val="both"/>
        <w:rPr>
          <w:rFonts w:ascii="Calibri" w:hAnsi="Calibri" w:cs="Calibri"/>
          <w:sz w:val="20"/>
          <w:szCs w:val="20"/>
          <w:lang w:val="en-CA"/>
        </w:rPr>
      </w:pPr>
      <w:r>
        <w:rPr>
          <w:rFonts w:ascii="Calibri" w:hAnsi="Calibri" w:cs="Calibri"/>
          <w:sz w:val="20"/>
          <w:szCs w:val="20"/>
          <w:lang w:val="en-CA"/>
        </w:rPr>
        <w:t xml:space="preserve">  </w:t>
      </w:r>
      <w:r w:rsidRPr="003140AF">
        <w:rPr>
          <w:rFonts w:ascii="Calibri" w:hAnsi="Calibri" w:cs="Calibri"/>
          <w:sz w:val="20"/>
          <w:szCs w:val="20"/>
          <w:lang w:val="en-CA"/>
        </w:rPr>
        <w:t>A director may resign from office by giving notice to that effect.”</w:t>
      </w:r>
    </w:p>
    <w:p w:rsidR="001C6A2F" w:rsidRPr="003140AF" w:rsidRDefault="001C6A2F" w:rsidP="00267ABE">
      <w:pPr>
        <w:pStyle w:val="BodyText"/>
        <w:spacing w:before="28" w:after="28"/>
        <w:jc w:val="both"/>
        <w:rPr>
          <w:rFonts w:ascii="Calibri" w:hAnsi="Calibri" w:cs="Calibri"/>
          <w:sz w:val="20"/>
          <w:szCs w:val="20"/>
          <w:lang w:val="en-CA"/>
        </w:rPr>
      </w:pPr>
    </w:p>
    <w:p w:rsidR="001C6A2F" w:rsidRPr="003140AF" w:rsidRDefault="001C6A2F" w:rsidP="00267ABE">
      <w:pPr>
        <w:pStyle w:val="Heading1"/>
        <w:pBdr>
          <w:bottom w:val="single" w:sz="4" w:space="1" w:color="auto"/>
        </w:pBdr>
        <w:tabs>
          <w:tab w:val="left" w:pos="1489"/>
        </w:tabs>
        <w:spacing w:before="0" w:beforeAutospacing="0" w:after="0" w:afterAutospacing="0"/>
        <w:rPr>
          <w:rFonts w:ascii="Calibri" w:hAnsi="Calibri" w:cs="Calibri"/>
          <w:color w:val="FF0000"/>
          <w:sz w:val="20"/>
          <w:szCs w:val="20"/>
          <w:lang w:val="en-CA"/>
        </w:rPr>
      </w:pPr>
      <w:r w:rsidRPr="003140AF">
        <w:rPr>
          <w:rFonts w:ascii="Calibri" w:hAnsi="Calibri" w:cs="Calibri"/>
          <w:color w:val="FF0000"/>
          <w:sz w:val="20"/>
          <w:szCs w:val="20"/>
          <w:lang w:val="en-CA"/>
        </w:rPr>
        <w:t>Red square</w:t>
      </w:r>
    </w:p>
    <w:p w:rsidR="001C6A2F" w:rsidRPr="003140AF" w:rsidRDefault="001C6A2F" w:rsidP="00267ABE">
      <w:pPr>
        <w:pStyle w:val="BodyText"/>
        <w:spacing w:before="28" w:after="28"/>
        <w:jc w:val="both"/>
        <w:rPr>
          <w:lang w:val="en-CA"/>
        </w:rPr>
      </w:pPr>
    </w:p>
    <w:p w:rsidR="001C6A2F" w:rsidRPr="003140AF" w:rsidRDefault="001C6A2F" w:rsidP="00267ABE">
      <w:pPr>
        <w:pStyle w:val="BodyText"/>
        <w:spacing w:before="28" w:after="28"/>
        <w:jc w:val="both"/>
        <w:rPr>
          <w:rFonts w:ascii="Calibri" w:hAnsi="Calibri" w:cs="Calibri"/>
          <w:sz w:val="20"/>
          <w:szCs w:val="20"/>
          <w:lang w:val="en-CA"/>
        </w:rPr>
      </w:pPr>
      <w:r w:rsidRPr="003140AF">
        <w:rPr>
          <w:rFonts w:ascii="Calibri" w:hAnsi="Calibri" w:cs="Calibri"/>
          <w:sz w:val="20"/>
          <w:szCs w:val="20"/>
          <w:lang w:val="en-CA"/>
        </w:rPr>
        <w:t>Whatever Minister of Education, Recreation, and Sports Michele Courchesne might think, we do not believe that wearing a red square constitutes incitement to violate the Act under the provisions of section 30. We do not grant such a broad interpretation of the terms “</w:t>
      </w:r>
      <w:r>
        <w:rPr>
          <w:rFonts w:ascii="Calibri" w:hAnsi="Calibri" w:cs="Calibri"/>
          <w:sz w:val="20"/>
          <w:szCs w:val="20"/>
          <w:lang w:val="en-CA"/>
        </w:rPr>
        <w:t>help</w:t>
      </w:r>
      <w:r w:rsidRPr="003140AF">
        <w:rPr>
          <w:rFonts w:ascii="Calibri" w:hAnsi="Calibri" w:cs="Calibri"/>
          <w:sz w:val="20"/>
          <w:szCs w:val="20"/>
          <w:lang w:val="en-CA"/>
        </w:rPr>
        <w:t xml:space="preserve"> or induce” in this section. In addition, no other provision of the law could, in our opinion, target the red square.</w:t>
      </w:r>
    </w:p>
    <w:p w:rsidR="001C6A2F" w:rsidRPr="00ED4113" w:rsidRDefault="001C6A2F" w:rsidP="00ED4113">
      <w:pPr>
        <w:rPr>
          <w:rFonts w:cs="Times New Roman"/>
          <w:lang w:val="en-US"/>
        </w:rPr>
      </w:pPr>
    </w:p>
    <w:p w:rsidR="001C6A2F" w:rsidRPr="00DA1C2F" w:rsidRDefault="001C6A2F" w:rsidP="00C32E05">
      <w:pPr>
        <w:pStyle w:val="Heading1"/>
        <w:spacing w:before="0" w:beforeAutospacing="0" w:after="0" w:afterAutospacing="0"/>
        <w:jc w:val="both"/>
        <w:rPr>
          <w:rFonts w:ascii="Calibri" w:hAnsi="Calibri" w:cs="Calibri"/>
          <w:b w:val="0"/>
          <w:bCs w:val="0"/>
          <w:sz w:val="20"/>
          <w:szCs w:val="20"/>
          <w:lang w:val="en-US"/>
        </w:rPr>
      </w:pPr>
    </w:p>
    <w:p w:rsidR="001C6A2F" w:rsidRPr="00DA1C2F" w:rsidRDefault="001C6A2F" w:rsidP="00C32E05">
      <w:pPr>
        <w:pStyle w:val="Heading1"/>
        <w:spacing w:before="0" w:beforeAutospacing="0" w:after="0" w:afterAutospacing="0"/>
        <w:jc w:val="both"/>
        <w:rPr>
          <w:rFonts w:ascii="Calibri" w:hAnsi="Calibri" w:cs="Calibri"/>
          <w:b w:val="0"/>
          <w:bCs w:val="0"/>
          <w:sz w:val="20"/>
          <w:szCs w:val="20"/>
          <w:lang w:val="en-US"/>
        </w:rPr>
      </w:pPr>
    </w:p>
    <w:sectPr w:rsidR="001C6A2F" w:rsidRPr="00DA1C2F" w:rsidSect="00A56FAF">
      <w:footerReference w:type="default" r:id="rId7"/>
      <w:pgSz w:w="12240" w:h="15840"/>
      <w:pgMar w:top="851" w:right="851" w:bottom="851" w:left="851" w:header="709" w:footer="76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2F" w:rsidRDefault="001C6A2F" w:rsidP="00BC1093">
      <w:pPr>
        <w:rPr>
          <w:rFonts w:cs="Times New Roman"/>
        </w:rPr>
      </w:pPr>
      <w:r>
        <w:rPr>
          <w:rFonts w:cs="Times New Roman"/>
        </w:rPr>
        <w:separator/>
      </w:r>
    </w:p>
  </w:endnote>
  <w:endnote w:type="continuationSeparator" w:id="0">
    <w:p w:rsidR="001C6A2F" w:rsidRDefault="001C6A2F" w:rsidP="00BC109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A0"/>
    </w:tblPr>
    <w:tblGrid>
      <w:gridCol w:w="8755"/>
      <w:gridCol w:w="1923"/>
    </w:tblGrid>
    <w:tr w:rsidR="001C6A2F" w:rsidRPr="00592C87">
      <w:tc>
        <w:tcPr>
          <w:tcW w:w="8755" w:type="dxa"/>
          <w:tcBorders>
            <w:top w:val="single" w:sz="4" w:space="0" w:color="auto"/>
          </w:tcBorders>
        </w:tcPr>
        <w:p w:rsidR="001C6A2F" w:rsidRPr="00FE6C1E" w:rsidRDefault="001C6A2F" w:rsidP="00EC57C2">
          <w:pPr>
            <w:pStyle w:val="Footer"/>
            <w:rPr>
              <w:rFonts w:cs="Times New Roman"/>
              <w:sz w:val="16"/>
              <w:szCs w:val="16"/>
              <w:lang w:val="en-US"/>
            </w:rPr>
          </w:pPr>
          <w:r w:rsidRPr="00EC57C2">
            <w:rPr>
              <w:sz w:val="16"/>
              <w:szCs w:val="16"/>
              <w:lang w:val="en-US"/>
            </w:rPr>
            <w:t>An Act to enable students to receive instruction from the postsecondary</w:t>
          </w:r>
          <w:r>
            <w:rPr>
              <w:sz w:val="16"/>
              <w:szCs w:val="16"/>
              <w:lang w:val="en-US"/>
            </w:rPr>
            <w:t xml:space="preserve"> </w:t>
          </w:r>
          <w:r w:rsidRPr="00FE6C1E">
            <w:rPr>
              <w:sz w:val="16"/>
              <w:szCs w:val="16"/>
              <w:lang w:val="en-US"/>
            </w:rPr>
            <w:t>institutions they attend</w:t>
          </w:r>
        </w:p>
      </w:tc>
      <w:tc>
        <w:tcPr>
          <w:tcW w:w="1923" w:type="dxa"/>
          <w:tcBorders>
            <w:top w:val="single" w:sz="4" w:space="0" w:color="auto"/>
          </w:tcBorders>
        </w:tcPr>
        <w:p w:rsidR="001C6A2F" w:rsidRPr="00592C87" w:rsidRDefault="001C6A2F" w:rsidP="00592C87">
          <w:pPr>
            <w:pStyle w:val="Footer"/>
            <w:jc w:val="right"/>
            <w:rPr>
              <w:rFonts w:cs="Times New Roman"/>
              <w:sz w:val="16"/>
              <w:szCs w:val="16"/>
            </w:rPr>
          </w:pPr>
          <w:r w:rsidRPr="00592C87">
            <w:rPr>
              <w:sz w:val="16"/>
              <w:szCs w:val="16"/>
            </w:rPr>
            <w:t xml:space="preserve">Page </w:t>
          </w:r>
          <w:r w:rsidRPr="00592C87">
            <w:rPr>
              <w:sz w:val="16"/>
              <w:szCs w:val="16"/>
            </w:rPr>
            <w:fldChar w:fldCharType="begin"/>
          </w:r>
          <w:r w:rsidRPr="00592C87">
            <w:rPr>
              <w:sz w:val="16"/>
              <w:szCs w:val="16"/>
            </w:rPr>
            <w:instrText xml:space="preserve"> PAGE </w:instrText>
          </w:r>
          <w:r w:rsidRPr="00592C87">
            <w:rPr>
              <w:sz w:val="16"/>
              <w:szCs w:val="16"/>
            </w:rPr>
            <w:fldChar w:fldCharType="separate"/>
          </w:r>
          <w:r>
            <w:rPr>
              <w:noProof/>
              <w:sz w:val="16"/>
              <w:szCs w:val="16"/>
            </w:rPr>
            <w:t>25</w:t>
          </w:r>
          <w:r w:rsidRPr="00592C87">
            <w:rPr>
              <w:sz w:val="16"/>
              <w:szCs w:val="16"/>
            </w:rPr>
            <w:fldChar w:fldCharType="end"/>
          </w:r>
          <w:r w:rsidRPr="00592C87">
            <w:rPr>
              <w:sz w:val="16"/>
              <w:szCs w:val="16"/>
            </w:rPr>
            <w:t xml:space="preserve"> </w:t>
          </w:r>
          <w:r>
            <w:rPr>
              <w:sz w:val="16"/>
              <w:szCs w:val="16"/>
            </w:rPr>
            <w:t xml:space="preserve">of </w:t>
          </w:r>
          <w:r w:rsidRPr="00592C87">
            <w:rPr>
              <w:sz w:val="16"/>
              <w:szCs w:val="16"/>
            </w:rPr>
            <w:fldChar w:fldCharType="begin"/>
          </w:r>
          <w:r w:rsidRPr="00592C87">
            <w:rPr>
              <w:sz w:val="16"/>
              <w:szCs w:val="16"/>
            </w:rPr>
            <w:instrText xml:space="preserve"> NUMPAGES </w:instrText>
          </w:r>
          <w:r w:rsidRPr="00592C87">
            <w:rPr>
              <w:sz w:val="16"/>
              <w:szCs w:val="16"/>
            </w:rPr>
            <w:fldChar w:fldCharType="separate"/>
          </w:r>
          <w:r>
            <w:rPr>
              <w:noProof/>
              <w:sz w:val="16"/>
              <w:szCs w:val="16"/>
            </w:rPr>
            <w:t>25</w:t>
          </w:r>
          <w:r w:rsidRPr="00592C87">
            <w:rPr>
              <w:sz w:val="16"/>
              <w:szCs w:val="16"/>
            </w:rPr>
            <w:fldChar w:fldCharType="end"/>
          </w:r>
        </w:p>
      </w:tc>
    </w:tr>
  </w:tbl>
  <w:p w:rsidR="001C6A2F" w:rsidRPr="00BC1093" w:rsidRDefault="001C6A2F" w:rsidP="00BC109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2F" w:rsidRDefault="001C6A2F" w:rsidP="00BC1093">
      <w:pPr>
        <w:rPr>
          <w:rFonts w:cs="Times New Roman"/>
        </w:rPr>
      </w:pPr>
      <w:r>
        <w:rPr>
          <w:rFonts w:cs="Times New Roman"/>
        </w:rPr>
        <w:separator/>
      </w:r>
    </w:p>
  </w:footnote>
  <w:footnote w:type="continuationSeparator" w:id="0">
    <w:p w:rsidR="001C6A2F" w:rsidRDefault="001C6A2F" w:rsidP="00BC1093">
      <w:pPr>
        <w:rPr>
          <w:rFonts w:cs="Times New Roman"/>
        </w:rPr>
      </w:pPr>
      <w:r>
        <w:rPr>
          <w:rFonts w:cs="Times New Roman"/>
        </w:rPr>
        <w:continuationSeparator/>
      </w:r>
    </w:p>
  </w:footnote>
  <w:footnote w:id="1">
    <w:p w:rsidR="001C6A2F" w:rsidRPr="00355CF7" w:rsidRDefault="001C6A2F" w:rsidP="008F605A">
      <w:pPr>
        <w:pStyle w:val="FootnoteText"/>
        <w:rPr>
          <w:rFonts w:cs="Times New Roman"/>
          <w:sz w:val="20"/>
          <w:szCs w:val="20"/>
          <w:lang w:val="en-US"/>
        </w:rPr>
      </w:pPr>
      <w:r w:rsidRPr="00740A94">
        <w:rPr>
          <w:rStyle w:val="FootnoteReference"/>
          <w:rFonts w:cs="Times New Roman"/>
          <w:sz w:val="20"/>
          <w:szCs w:val="20"/>
        </w:rPr>
        <w:footnoteRef/>
      </w:r>
      <w:r w:rsidRPr="00355CF7">
        <w:rPr>
          <w:sz w:val="20"/>
          <w:szCs w:val="20"/>
          <w:lang w:val="en-US"/>
        </w:rPr>
        <w:t xml:space="preserve"> </w:t>
      </w:r>
      <w:r>
        <w:rPr>
          <w:sz w:val="20"/>
          <w:szCs w:val="20"/>
          <w:lang w:val="en-US"/>
        </w:rPr>
        <w:t>Section</w:t>
      </w:r>
      <w:r w:rsidRPr="00355CF7">
        <w:rPr>
          <w:sz w:val="20"/>
          <w:szCs w:val="20"/>
          <w:lang w:val="en-US"/>
        </w:rPr>
        <w:t xml:space="preserve"> 26 of the Act.</w:t>
      </w:r>
    </w:p>
    <w:p w:rsidR="001C6A2F" w:rsidRDefault="001C6A2F" w:rsidP="008F605A">
      <w:pPr>
        <w:pStyle w:val="FootnoteText"/>
        <w:rPr>
          <w:rFonts w:cs="Times New Roman"/>
        </w:rPr>
      </w:pPr>
    </w:p>
  </w:footnote>
  <w:footnote w:id="2">
    <w:p w:rsidR="001C6A2F" w:rsidRDefault="001C6A2F" w:rsidP="00267ABE">
      <w:pPr>
        <w:pStyle w:val="FootnoteText"/>
        <w:tabs>
          <w:tab w:val="left" w:pos="1980"/>
        </w:tabs>
        <w:rPr>
          <w:rFonts w:cs="Times New Roman"/>
        </w:rPr>
      </w:pPr>
      <w:r w:rsidRPr="00777C45">
        <w:rPr>
          <w:rStyle w:val="FootnoteReference"/>
          <w:rFonts w:cs="Times New Roman"/>
          <w:sz w:val="20"/>
          <w:szCs w:val="20"/>
        </w:rPr>
        <w:footnoteRef/>
      </w:r>
      <w:r w:rsidRPr="00451E46">
        <w:rPr>
          <w:sz w:val="20"/>
          <w:szCs w:val="20"/>
          <w:lang w:val="en-US"/>
        </w:rPr>
        <w:t xml:space="preserve"> </w:t>
      </w:r>
      <w:r>
        <w:rPr>
          <w:sz w:val="20"/>
          <w:szCs w:val="20"/>
          <w:lang w:val="en-US"/>
        </w:rPr>
        <w:t>Section</w:t>
      </w:r>
      <w:r w:rsidRPr="00451E46">
        <w:rPr>
          <w:sz w:val="20"/>
          <w:szCs w:val="20"/>
          <w:lang w:val="en-US"/>
        </w:rPr>
        <w:t xml:space="preserve"> 1 of the Act</w:t>
      </w:r>
      <w:r>
        <w:rPr>
          <w:sz w:val="20"/>
          <w:szCs w:val="20"/>
          <w:lang w:val="en-US"/>
        </w:rPr>
        <w:t>.</w:t>
      </w:r>
    </w:p>
  </w:footnote>
  <w:footnote w:id="3">
    <w:p w:rsidR="001C6A2F" w:rsidRDefault="001C6A2F" w:rsidP="00AC1152">
      <w:pPr>
        <w:pStyle w:val="FootnoteText"/>
        <w:rPr>
          <w:rFonts w:cs="Times New Roman"/>
        </w:rPr>
      </w:pPr>
      <w:r w:rsidRPr="00777C45">
        <w:rPr>
          <w:rStyle w:val="FootnoteReference"/>
          <w:rFonts w:cs="Times New Roman"/>
          <w:sz w:val="20"/>
          <w:szCs w:val="20"/>
        </w:rPr>
        <w:footnoteRef/>
      </w:r>
      <w:r w:rsidRPr="00451E46">
        <w:rPr>
          <w:sz w:val="20"/>
          <w:szCs w:val="20"/>
          <w:lang w:val="en-US"/>
        </w:rPr>
        <w:t xml:space="preserve"> </w:t>
      </w:r>
      <w:r>
        <w:rPr>
          <w:sz w:val="20"/>
          <w:szCs w:val="20"/>
          <w:lang w:val="en-US"/>
        </w:rPr>
        <w:t>Section</w:t>
      </w:r>
      <w:r w:rsidRPr="00451E46">
        <w:rPr>
          <w:sz w:val="20"/>
          <w:szCs w:val="20"/>
          <w:lang w:val="en-US"/>
        </w:rPr>
        <w:t xml:space="preserve"> 17 of the Act</w:t>
      </w:r>
      <w:r>
        <w:rPr>
          <w:sz w:val="20"/>
          <w:szCs w:val="20"/>
          <w:lang w:val="en-US"/>
        </w:rPr>
        <w:t>.</w:t>
      </w:r>
    </w:p>
  </w:footnote>
  <w:footnote w:id="4">
    <w:p w:rsidR="001C6A2F" w:rsidRPr="007757CB" w:rsidRDefault="001C6A2F" w:rsidP="00AC1152">
      <w:pPr>
        <w:pStyle w:val="FootnoteText"/>
        <w:rPr>
          <w:rFonts w:cs="Times New Roman"/>
          <w:sz w:val="20"/>
          <w:szCs w:val="20"/>
          <w:lang w:val="en-US"/>
        </w:rPr>
      </w:pPr>
      <w:r w:rsidRPr="00777C45">
        <w:rPr>
          <w:rStyle w:val="FootnoteReference"/>
          <w:rFonts w:cs="Times New Roman"/>
          <w:sz w:val="20"/>
          <w:szCs w:val="20"/>
        </w:rPr>
        <w:footnoteRef/>
      </w:r>
      <w:r w:rsidRPr="007757CB">
        <w:rPr>
          <w:sz w:val="20"/>
          <w:szCs w:val="20"/>
          <w:lang w:val="en-US"/>
        </w:rPr>
        <w:t xml:space="preserve"> </w:t>
      </w:r>
      <w:r>
        <w:rPr>
          <w:sz w:val="20"/>
          <w:szCs w:val="20"/>
          <w:lang w:val="en-US"/>
        </w:rPr>
        <w:t>Section</w:t>
      </w:r>
      <w:r w:rsidRPr="007757CB">
        <w:rPr>
          <w:sz w:val="20"/>
          <w:szCs w:val="20"/>
          <w:lang w:val="en-US"/>
        </w:rPr>
        <w:t xml:space="preserve"> 16 and paragraph 1 of the first subparagraph </w:t>
      </w:r>
      <w:r>
        <w:rPr>
          <w:sz w:val="20"/>
          <w:szCs w:val="20"/>
          <w:lang w:val="en-US"/>
        </w:rPr>
        <w:t>section 16 of</w:t>
      </w:r>
      <w:r w:rsidRPr="007757CB">
        <w:rPr>
          <w:sz w:val="20"/>
          <w:szCs w:val="20"/>
          <w:lang w:val="en-US"/>
        </w:rPr>
        <w:t xml:space="preserve"> the Act.</w:t>
      </w:r>
    </w:p>
    <w:p w:rsidR="001C6A2F" w:rsidRDefault="001C6A2F" w:rsidP="00AC1152">
      <w:pPr>
        <w:pStyle w:val="FootnoteText"/>
        <w:rPr>
          <w:rFonts w:cs="Times New Roman"/>
        </w:rPr>
      </w:pPr>
    </w:p>
  </w:footnote>
  <w:footnote w:id="5">
    <w:p w:rsidR="001C6A2F" w:rsidRDefault="001C6A2F" w:rsidP="002D3421">
      <w:pPr>
        <w:pStyle w:val="FootnoteText"/>
        <w:rPr>
          <w:rFonts w:cs="Times New Roman"/>
        </w:rPr>
      </w:pPr>
      <w:r w:rsidRPr="00777C45">
        <w:rPr>
          <w:rStyle w:val="FootnoteReference"/>
          <w:rFonts w:cs="Times New Roman"/>
          <w:sz w:val="20"/>
          <w:szCs w:val="20"/>
        </w:rPr>
        <w:footnoteRef/>
      </w:r>
      <w:r w:rsidRPr="00355CF7">
        <w:rPr>
          <w:sz w:val="20"/>
          <w:szCs w:val="20"/>
          <w:lang w:val="en-US"/>
        </w:rPr>
        <w:t xml:space="preserve"> </w:t>
      </w:r>
      <w:r>
        <w:rPr>
          <w:sz w:val="20"/>
          <w:szCs w:val="20"/>
          <w:lang w:val="en-US"/>
        </w:rPr>
        <w:t>Section</w:t>
      </w:r>
      <w:r w:rsidRPr="00355CF7">
        <w:rPr>
          <w:sz w:val="20"/>
          <w:szCs w:val="20"/>
          <w:lang w:val="en-US"/>
        </w:rPr>
        <w:t xml:space="preserve"> 1 of the Act.</w:t>
      </w:r>
    </w:p>
  </w:footnote>
  <w:footnote w:id="6">
    <w:p w:rsidR="001C6A2F" w:rsidRDefault="001C6A2F">
      <w:pPr>
        <w:pStyle w:val="FootnoteText"/>
        <w:rPr>
          <w:rFonts w:cs="Times New Roman"/>
        </w:rPr>
      </w:pPr>
      <w:r w:rsidRPr="00777C45">
        <w:rPr>
          <w:rStyle w:val="FootnoteReference"/>
          <w:rFonts w:cs="Times New Roman"/>
          <w:sz w:val="20"/>
          <w:szCs w:val="20"/>
        </w:rPr>
        <w:footnoteRef/>
      </w:r>
      <w:r w:rsidRPr="002F67BB">
        <w:rPr>
          <w:sz w:val="20"/>
          <w:szCs w:val="20"/>
          <w:lang w:val="en-US"/>
        </w:rPr>
        <w:t xml:space="preserve"> </w:t>
      </w:r>
      <w:r>
        <w:rPr>
          <w:sz w:val="20"/>
          <w:szCs w:val="20"/>
          <w:lang w:val="en-US"/>
        </w:rPr>
        <w:t>Section</w:t>
      </w:r>
      <w:r w:rsidRPr="002F67BB">
        <w:rPr>
          <w:sz w:val="20"/>
          <w:szCs w:val="20"/>
          <w:lang w:val="en-US"/>
        </w:rPr>
        <w:t xml:space="preserve"> 16 and paragraph 1 of the first subparagraph of </w:t>
      </w:r>
      <w:r>
        <w:rPr>
          <w:sz w:val="20"/>
          <w:szCs w:val="20"/>
          <w:lang w:val="en-US"/>
        </w:rPr>
        <w:t>section</w:t>
      </w:r>
      <w:r w:rsidRPr="002F67BB">
        <w:rPr>
          <w:sz w:val="20"/>
          <w:szCs w:val="20"/>
          <w:lang w:val="en-US"/>
        </w:rPr>
        <w:t xml:space="preserve"> 16 of the Act.</w:t>
      </w:r>
    </w:p>
  </w:footnote>
  <w:footnote w:id="7">
    <w:p w:rsidR="001C6A2F" w:rsidRDefault="001C6A2F">
      <w:pPr>
        <w:pStyle w:val="FootnoteText"/>
        <w:rPr>
          <w:rFonts w:cs="Times New Roman"/>
        </w:rPr>
      </w:pPr>
      <w:r w:rsidRPr="00777C45">
        <w:rPr>
          <w:rStyle w:val="FootnoteReference"/>
          <w:rFonts w:cs="Times New Roman"/>
          <w:sz w:val="20"/>
          <w:szCs w:val="20"/>
        </w:rPr>
        <w:footnoteRef/>
      </w:r>
      <w:r w:rsidRPr="009B5FC1">
        <w:rPr>
          <w:sz w:val="20"/>
          <w:szCs w:val="20"/>
          <w:lang w:val="en-US"/>
        </w:rPr>
        <w:t xml:space="preserve"> Second subparagraph of </w:t>
      </w:r>
      <w:r>
        <w:rPr>
          <w:sz w:val="20"/>
          <w:szCs w:val="20"/>
          <w:lang w:val="en-US"/>
        </w:rPr>
        <w:t>section</w:t>
      </w:r>
      <w:r w:rsidRPr="009B5FC1">
        <w:rPr>
          <w:sz w:val="20"/>
          <w:szCs w:val="20"/>
          <w:lang w:val="en-US"/>
        </w:rPr>
        <w:t xml:space="preserve"> 16 of the Act. </w:t>
      </w:r>
    </w:p>
  </w:footnote>
  <w:footnote w:id="8">
    <w:p w:rsidR="001C6A2F" w:rsidRDefault="001C6A2F">
      <w:pPr>
        <w:pStyle w:val="FootnoteText"/>
        <w:rPr>
          <w:rFonts w:cs="Times New Roman"/>
        </w:rPr>
      </w:pPr>
      <w:r w:rsidRPr="00777C45">
        <w:rPr>
          <w:rStyle w:val="FootnoteReference"/>
          <w:rFonts w:cs="Times New Roman"/>
          <w:sz w:val="20"/>
          <w:szCs w:val="20"/>
        </w:rPr>
        <w:footnoteRef/>
      </w:r>
      <w:r w:rsidRPr="00762B16">
        <w:rPr>
          <w:sz w:val="20"/>
          <w:szCs w:val="20"/>
          <w:lang w:val="en-US"/>
        </w:rPr>
        <w:t xml:space="preserve"> Second subparagraph of </w:t>
      </w:r>
      <w:r>
        <w:rPr>
          <w:sz w:val="20"/>
          <w:szCs w:val="20"/>
          <w:lang w:val="en-US"/>
        </w:rPr>
        <w:t>section</w:t>
      </w:r>
      <w:r w:rsidRPr="00762B16">
        <w:rPr>
          <w:sz w:val="20"/>
          <w:szCs w:val="20"/>
          <w:lang w:val="en-US"/>
        </w:rPr>
        <w:t xml:space="preserve"> 16 of the Act.</w:t>
      </w:r>
    </w:p>
  </w:footnote>
  <w:footnote w:id="9">
    <w:p w:rsidR="001C6A2F" w:rsidRPr="00355CF7" w:rsidRDefault="001C6A2F">
      <w:pPr>
        <w:pStyle w:val="FootnoteText"/>
        <w:rPr>
          <w:rFonts w:cs="Times New Roman"/>
          <w:sz w:val="20"/>
          <w:szCs w:val="20"/>
          <w:lang w:val="en-US"/>
        </w:rPr>
      </w:pPr>
      <w:r w:rsidRPr="00777C45">
        <w:rPr>
          <w:rStyle w:val="FootnoteReference"/>
          <w:rFonts w:cs="Times New Roman"/>
          <w:sz w:val="20"/>
          <w:szCs w:val="20"/>
        </w:rPr>
        <w:footnoteRef/>
      </w:r>
      <w:r w:rsidRPr="00355CF7">
        <w:rPr>
          <w:sz w:val="20"/>
          <w:szCs w:val="20"/>
          <w:lang w:val="en-US"/>
        </w:rPr>
        <w:t xml:space="preserve"> </w:t>
      </w:r>
      <w:r>
        <w:rPr>
          <w:sz w:val="20"/>
          <w:szCs w:val="20"/>
          <w:lang w:val="en-US"/>
        </w:rPr>
        <w:t>Section</w:t>
      </w:r>
      <w:r w:rsidRPr="00355CF7">
        <w:rPr>
          <w:sz w:val="20"/>
          <w:szCs w:val="20"/>
          <w:lang w:val="en-US"/>
        </w:rPr>
        <w:t xml:space="preserve"> 17 of the Act.</w:t>
      </w:r>
    </w:p>
    <w:p w:rsidR="001C6A2F" w:rsidRDefault="001C6A2F">
      <w:pPr>
        <w:pStyle w:val="FootnoteText"/>
        <w:rPr>
          <w:rFonts w:cs="Times New Roman"/>
        </w:rPr>
      </w:pPr>
    </w:p>
  </w:footnote>
  <w:footnote w:id="1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1 of the second subparagraph of </w:t>
      </w:r>
      <w:r>
        <w:rPr>
          <w:lang w:val="en-US"/>
        </w:rPr>
        <w:t>section</w:t>
      </w:r>
      <w:r w:rsidRPr="00355CF7">
        <w:rPr>
          <w:lang w:val="en-US"/>
        </w:rPr>
        <w:t xml:space="preserve"> 26 of the Act</w:t>
      </w:r>
    </w:p>
  </w:footnote>
  <w:footnote w:id="11">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1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1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1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1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1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16 and paragraph 1 of the first subsection of the same </w:t>
      </w:r>
      <w:r>
        <w:rPr>
          <w:lang w:val="en-US"/>
        </w:rPr>
        <w:t>section</w:t>
      </w:r>
      <w:r w:rsidRPr="00355CF7">
        <w:rPr>
          <w:lang w:val="en-US"/>
        </w:rPr>
        <w:t xml:space="preserve"> of the Act</w:t>
      </w:r>
    </w:p>
  </w:footnote>
  <w:footnote w:id="1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subparagraph of </w:t>
      </w:r>
      <w:r>
        <w:rPr>
          <w:lang w:val="en-US"/>
        </w:rPr>
        <w:t>section</w:t>
      </w:r>
      <w:r w:rsidRPr="00355CF7">
        <w:rPr>
          <w:lang w:val="en-US"/>
        </w:rPr>
        <w:t xml:space="preserve"> 16 of the Act</w:t>
      </w:r>
    </w:p>
  </w:footnote>
  <w:footnote w:id="1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subparagraph of </w:t>
      </w:r>
      <w:r>
        <w:rPr>
          <w:lang w:val="en-US"/>
        </w:rPr>
        <w:t>section</w:t>
      </w:r>
      <w:r w:rsidRPr="00355CF7">
        <w:rPr>
          <w:lang w:val="en-US"/>
        </w:rPr>
        <w:t xml:space="preserve"> 16 of the Act</w:t>
      </w:r>
    </w:p>
  </w:footnote>
  <w:footnote w:id="1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17 of the Act</w:t>
      </w:r>
    </w:p>
  </w:footnote>
  <w:footnote w:id="2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1 of the second subparagraph of </w:t>
      </w:r>
      <w:r>
        <w:rPr>
          <w:lang w:val="en-US"/>
        </w:rPr>
        <w:t>section</w:t>
      </w:r>
      <w:r w:rsidRPr="00355CF7">
        <w:rPr>
          <w:lang w:val="en-US"/>
        </w:rPr>
        <w:t xml:space="preserve"> 26 of the Act</w:t>
      </w:r>
    </w:p>
  </w:footnote>
  <w:footnote w:id="21">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2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2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2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2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2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2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2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17 of the Act</w:t>
      </w:r>
    </w:p>
  </w:footnote>
  <w:footnote w:id="2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3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31">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3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3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3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3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16 and paragraph 1 of the first subsection of the same </w:t>
      </w:r>
      <w:r>
        <w:rPr>
          <w:lang w:val="en-US"/>
        </w:rPr>
        <w:t>section</w:t>
      </w:r>
      <w:r w:rsidRPr="00355CF7">
        <w:rPr>
          <w:lang w:val="en-US"/>
        </w:rPr>
        <w:t xml:space="preserve"> of the Act</w:t>
      </w:r>
    </w:p>
  </w:footnote>
  <w:footnote w:id="3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subparagraph of </w:t>
      </w:r>
      <w:r>
        <w:rPr>
          <w:lang w:val="en-US"/>
        </w:rPr>
        <w:t>section</w:t>
      </w:r>
      <w:r w:rsidRPr="00355CF7">
        <w:rPr>
          <w:lang w:val="en-US"/>
        </w:rPr>
        <w:t xml:space="preserve"> 16 of the Act</w:t>
      </w:r>
    </w:p>
  </w:footnote>
  <w:footnote w:id="3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subparagraph of </w:t>
      </w:r>
      <w:r>
        <w:rPr>
          <w:lang w:val="en-US"/>
        </w:rPr>
        <w:t>section</w:t>
      </w:r>
      <w:r w:rsidRPr="00355CF7">
        <w:rPr>
          <w:lang w:val="en-US"/>
        </w:rPr>
        <w:t xml:space="preserve"> 16 of the Act</w:t>
      </w:r>
    </w:p>
  </w:footnote>
  <w:footnote w:id="3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17 of the Act</w:t>
      </w:r>
    </w:p>
  </w:footnote>
  <w:footnote w:id="3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Law</w:t>
      </w:r>
    </w:p>
  </w:footnote>
  <w:footnote w:id="4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41">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4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4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4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4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First subparagraph of </w:t>
      </w:r>
      <w:r>
        <w:rPr>
          <w:lang w:val="en-US"/>
        </w:rPr>
        <w:t>section</w:t>
      </w:r>
      <w:r w:rsidRPr="00355CF7">
        <w:rPr>
          <w:lang w:val="en-US"/>
        </w:rPr>
        <w:t xml:space="preserve"> 26 of the Act</w:t>
      </w:r>
    </w:p>
  </w:footnote>
  <w:footnote w:id="4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4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4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4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subparagraph of </w:t>
      </w:r>
      <w:r>
        <w:rPr>
          <w:lang w:val="en-US"/>
        </w:rPr>
        <w:t>section</w:t>
      </w:r>
      <w:r w:rsidRPr="00355CF7">
        <w:rPr>
          <w:lang w:val="en-US"/>
        </w:rPr>
        <w:t xml:space="preserve"> 15 of the Act</w:t>
      </w:r>
    </w:p>
  </w:footnote>
  <w:footnote w:id="5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1 of the second subparagraph of </w:t>
      </w:r>
      <w:r>
        <w:rPr>
          <w:lang w:val="en-US"/>
        </w:rPr>
        <w:t>section</w:t>
      </w:r>
      <w:r w:rsidRPr="00355CF7">
        <w:rPr>
          <w:lang w:val="en-US"/>
        </w:rPr>
        <w:t xml:space="preserve"> 26 of the Act</w:t>
      </w:r>
    </w:p>
  </w:footnote>
  <w:footnote w:id="51">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5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5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5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5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5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and third subparagraphs of </w:t>
      </w:r>
      <w:r>
        <w:rPr>
          <w:lang w:val="en-US"/>
        </w:rPr>
        <w:t>section</w:t>
      </w:r>
      <w:r w:rsidRPr="00355CF7">
        <w:rPr>
          <w:lang w:val="en-US"/>
        </w:rPr>
        <w:t xml:space="preserve"> 18 of the Act</w:t>
      </w:r>
    </w:p>
  </w:footnote>
  <w:footnote w:id="5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First and second subparagraphs of </w:t>
      </w:r>
      <w:r>
        <w:rPr>
          <w:lang w:val="en-US"/>
        </w:rPr>
        <w:t>section</w:t>
      </w:r>
      <w:r w:rsidRPr="00355CF7">
        <w:rPr>
          <w:lang w:val="en-US"/>
        </w:rPr>
        <w:t xml:space="preserve"> 20 of the Act</w:t>
      </w:r>
    </w:p>
  </w:footnote>
  <w:footnote w:id="5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28 of the Act</w:t>
      </w:r>
    </w:p>
  </w:footnote>
  <w:footnote w:id="5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6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1 of the Act</w:t>
      </w:r>
    </w:p>
  </w:footnote>
  <w:footnote w:id="61">
    <w:p w:rsidR="001C6A2F" w:rsidRDefault="001C6A2F" w:rsidP="00C844B2">
      <w:pPr>
        <w:pStyle w:val="FootnoteText"/>
        <w:rPr>
          <w:rFonts w:cs="Times New Roman"/>
        </w:rPr>
      </w:pPr>
      <w:r>
        <w:rPr>
          <w:rStyle w:val="FootnoteReference"/>
          <w:rFonts w:cs="Times New Roman"/>
        </w:rPr>
        <w:footnoteRef/>
      </w:r>
      <w:r>
        <w:rPr>
          <w:lang w:val="en-US"/>
        </w:rPr>
        <w:t xml:space="preserve"> Second subparagraph of section</w:t>
      </w:r>
      <w:r w:rsidRPr="00355CF7">
        <w:rPr>
          <w:lang w:val="en-US"/>
        </w:rPr>
        <w:t xml:space="preserve"> 15 of the Act</w:t>
      </w:r>
    </w:p>
  </w:footnote>
  <w:footnote w:id="62">
    <w:p w:rsidR="001C6A2F" w:rsidRDefault="001C6A2F" w:rsidP="00C844B2">
      <w:pPr>
        <w:pStyle w:val="FootnoteText"/>
        <w:rPr>
          <w:rFonts w:cs="Times New Roman"/>
        </w:rPr>
      </w:pPr>
      <w:r>
        <w:rPr>
          <w:rStyle w:val="FootnoteReference"/>
          <w:rFonts w:cs="Times New Roman"/>
        </w:rPr>
        <w:footnoteRef/>
      </w:r>
      <w:r w:rsidRPr="00355CF7">
        <w:rPr>
          <w:lang w:val="en-US"/>
        </w:rPr>
        <w:t xml:space="preserve"> Paragraph 2 of the second subparagraph of </w:t>
      </w:r>
      <w:r>
        <w:rPr>
          <w:lang w:val="en-US"/>
        </w:rPr>
        <w:t>section</w:t>
      </w:r>
      <w:r w:rsidRPr="00355CF7">
        <w:rPr>
          <w:lang w:val="en-US"/>
        </w:rPr>
        <w:t xml:space="preserve"> 26 of the Act</w:t>
      </w:r>
    </w:p>
  </w:footnote>
  <w:footnote w:id="63">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64">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30 of the Act</w:t>
      </w:r>
    </w:p>
  </w:footnote>
  <w:footnote w:id="65">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26 of the Act</w:t>
      </w:r>
    </w:p>
  </w:footnote>
  <w:footnote w:id="66">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and third subparagraphs of </w:t>
      </w:r>
      <w:r>
        <w:rPr>
          <w:lang w:val="en-US"/>
        </w:rPr>
        <w:t>section</w:t>
      </w:r>
      <w:r w:rsidRPr="00355CF7">
        <w:rPr>
          <w:lang w:val="en-US"/>
        </w:rPr>
        <w:t xml:space="preserve"> 18 of the Act</w:t>
      </w:r>
    </w:p>
  </w:footnote>
  <w:footnote w:id="67">
    <w:p w:rsidR="001C6A2F" w:rsidRDefault="001C6A2F" w:rsidP="00C844B2">
      <w:pPr>
        <w:pStyle w:val="FootnoteText"/>
        <w:rPr>
          <w:rFonts w:cs="Times New Roman"/>
        </w:rPr>
      </w:pPr>
      <w:r>
        <w:rPr>
          <w:rStyle w:val="FootnoteReference"/>
          <w:rFonts w:cs="Times New Roman"/>
        </w:rPr>
        <w:footnoteRef/>
      </w:r>
      <w:r w:rsidRPr="00355CF7">
        <w:rPr>
          <w:lang w:val="en-US"/>
        </w:rPr>
        <w:t xml:space="preserve"> First and second subparagraphs of </w:t>
      </w:r>
      <w:r>
        <w:rPr>
          <w:lang w:val="en-US"/>
        </w:rPr>
        <w:t>section</w:t>
      </w:r>
      <w:r w:rsidRPr="00355CF7">
        <w:rPr>
          <w:lang w:val="en-US"/>
        </w:rPr>
        <w:t xml:space="preserve"> 20 of the Act</w:t>
      </w:r>
    </w:p>
  </w:footnote>
  <w:footnote w:id="68">
    <w:p w:rsidR="001C6A2F" w:rsidRDefault="001C6A2F" w:rsidP="00C844B2">
      <w:pPr>
        <w:pStyle w:val="FootnoteText"/>
        <w:rPr>
          <w:rFonts w:cs="Times New Roman"/>
        </w:rPr>
      </w:pPr>
      <w:r>
        <w:rPr>
          <w:rStyle w:val="FootnoteReference"/>
          <w:rFonts w:cs="Times New Roman"/>
        </w:rPr>
        <w:footnoteRef/>
      </w:r>
      <w:r w:rsidRPr="00355CF7">
        <w:rPr>
          <w:lang w:val="en-US"/>
        </w:rPr>
        <w:t xml:space="preserve"> </w:t>
      </w:r>
      <w:r>
        <w:rPr>
          <w:lang w:val="en-US"/>
        </w:rPr>
        <w:t>Section</w:t>
      </w:r>
      <w:r w:rsidRPr="00355CF7">
        <w:rPr>
          <w:lang w:val="en-US"/>
        </w:rPr>
        <w:t xml:space="preserve"> 28 of the Act</w:t>
      </w:r>
    </w:p>
  </w:footnote>
  <w:footnote w:id="69">
    <w:p w:rsidR="001C6A2F" w:rsidRDefault="001C6A2F" w:rsidP="00C844B2">
      <w:pPr>
        <w:pStyle w:val="FootnoteText"/>
        <w:rPr>
          <w:rFonts w:cs="Times New Roman"/>
        </w:rPr>
      </w:pPr>
      <w:r>
        <w:rPr>
          <w:rStyle w:val="FootnoteReference"/>
          <w:rFonts w:cs="Times New Roman"/>
        </w:rPr>
        <w:footnoteRef/>
      </w:r>
      <w:r w:rsidRPr="00355CF7">
        <w:rPr>
          <w:lang w:val="en-US"/>
        </w:rPr>
        <w:t xml:space="preserve"> Third subparagraph of </w:t>
      </w:r>
      <w:r>
        <w:rPr>
          <w:lang w:val="en-US"/>
        </w:rPr>
        <w:t>section</w:t>
      </w:r>
      <w:r w:rsidRPr="00355CF7">
        <w:rPr>
          <w:lang w:val="en-US"/>
        </w:rPr>
        <w:t xml:space="preserve"> 26 of the Act</w:t>
      </w:r>
    </w:p>
  </w:footnote>
  <w:footnote w:id="70">
    <w:p w:rsidR="001C6A2F" w:rsidRDefault="001C6A2F" w:rsidP="00C844B2">
      <w:pPr>
        <w:pStyle w:val="FootnoteText"/>
        <w:rPr>
          <w:rFonts w:cs="Times New Roman"/>
        </w:rPr>
      </w:pPr>
      <w:r>
        <w:rPr>
          <w:rStyle w:val="FootnoteReference"/>
          <w:rFonts w:cs="Times New Roman"/>
        </w:rPr>
        <w:footnoteRef/>
      </w:r>
      <w:r w:rsidRPr="00355CF7">
        <w:rPr>
          <w:lang w:val="en-US"/>
        </w:rPr>
        <w:t xml:space="preserve"> Second paragraph of the second subparagraph of </w:t>
      </w:r>
      <w:r>
        <w:rPr>
          <w:lang w:val="en-US"/>
        </w:rPr>
        <w:t>section</w:t>
      </w:r>
      <w:r w:rsidRPr="00355CF7">
        <w:rPr>
          <w:lang w:val="en-US"/>
        </w:rPr>
        <w:t xml:space="preserve"> 26 of the Act</w:t>
      </w:r>
    </w:p>
  </w:footnote>
  <w:footnote w:id="71">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See section 30 of the Act</w:t>
      </w:r>
    </w:p>
  </w:footnote>
  <w:footnote w:id="72">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Section 22 of the Act</w:t>
      </w:r>
    </w:p>
  </w:footnote>
  <w:footnote w:id="73">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Section 24 of the Act</w:t>
      </w:r>
    </w:p>
  </w:footnote>
  <w:footnote w:id="74">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Section 24 of the Act</w:t>
      </w:r>
    </w:p>
  </w:footnote>
  <w:footnote w:id="75">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Section 31 of the Act</w:t>
      </w:r>
    </w:p>
  </w:footnote>
  <w:footnote w:id="76">
    <w:p w:rsidR="001C6A2F" w:rsidRDefault="001C6A2F" w:rsidP="00267ABE">
      <w:pPr>
        <w:pStyle w:val="FootnoteText"/>
        <w:rPr>
          <w:rFonts w:cs="Times New Roman"/>
        </w:rPr>
      </w:pPr>
      <w:r>
        <w:rPr>
          <w:rStyle w:val="FootnoteReference"/>
          <w:rFonts w:cs="Times New Roman"/>
        </w:rPr>
        <w:footnoteRef/>
      </w:r>
      <w:r w:rsidRPr="00ED4113">
        <w:rPr>
          <w:lang w:val="en-US"/>
        </w:rPr>
        <w:t xml:space="preserve"> Section 20 of the Act</w:t>
      </w:r>
    </w:p>
  </w:footnote>
  <w:footnote w:id="77">
    <w:p w:rsidR="001C6A2F" w:rsidRDefault="001C6A2F" w:rsidP="00267ABE">
      <w:pPr>
        <w:pStyle w:val="FootnoteText"/>
        <w:rPr>
          <w:rFonts w:cs="Times New Roman"/>
        </w:rPr>
      </w:pPr>
      <w:r>
        <w:rPr>
          <w:rStyle w:val="FootnoteReference"/>
          <w:rFonts w:cs="Times New Roman"/>
        </w:rPr>
        <w:footnoteRef/>
      </w:r>
      <w:r>
        <w:t xml:space="preserve"> Section 28 of the 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4138C"/>
    <w:lvl w:ilvl="0">
      <w:start w:val="1"/>
      <w:numFmt w:val="decimal"/>
      <w:lvlText w:val="%1."/>
      <w:lvlJc w:val="left"/>
      <w:pPr>
        <w:tabs>
          <w:tab w:val="num" w:pos="1492"/>
        </w:tabs>
        <w:ind w:left="1492" w:hanging="360"/>
      </w:pPr>
    </w:lvl>
  </w:abstractNum>
  <w:abstractNum w:abstractNumId="1">
    <w:nsid w:val="FFFFFF7D"/>
    <w:multiLevelType w:val="singleLevel"/>
    <w:tmpl w:val="42BEDD12"/>
    <w:lvl w:ilvl="0">
      <w:start w:val="1"/>
      <w:numFmt w:val="decimal"/>
      <w:lvlText w:val="%1."/>
      <w:lvlJc w:val="left"/>
      <w:pPr>
        <w:tabs>
          <w:tab w:val="num" w:pos="1209"/>
        </w:tabs>
        <w:ind w:left="1209" w:hanging="360"/>
      </w:pPr>
    </w:lvl>
  </w:abstractNum>
  <w:abstractNum w:abstractNumId="2">
    <w:nsid w:val="FFFFFF7E"/>
    <w:multiLevelType w:val="singleLevel"/>
    <w:tmpl w:val="F8E4FF6C"/>
    <w:lvl w:ilvl="0">
      <w:start w:val="1"/>
      <w:numFmt w:val="decimal"/>
      <w:lvlText w:val="%1."/>
      <w:lvlJc w:val="left"/>
      <w:pPr>
        <w:tabs>
          <w:tab w:val="num" w:pos="926"/>
        </w:tabs>
        <w:ind w:left="926" w:hanging="360"/>
      </w:pPr>
    </w:lvl>
  </w:abstractNum>
  <w:abstractNum w:abstractNumId="3">
    <w:nsid w:val="FFFFFF7F"/>
    <w:multiLevelType w:val="singleLevel"/>
    <w:tmpl w:val="F496A0EC"/>
    <w:lvl w:ilvl="0">
      <w:start w:val="1"/>
      <w:numFmt w:val="decimal"/>
      <w:lvlText w:val="%1."/>
      <w:lvlJc w:val="left"/>
      <w:pPr>
        <w:tabs>
          <w:tab w:val="num" w:pos="643"/>
        </w:tabs>
        <w:ind w:left="643" w:hanging="360"/>
      </w:pPr>
    </w:lvl>
  </w:abstractNum>
  <w:abstractNum w:abstractNumId="4">
    <w:nsid w:val="FFFFFF80"/>
    <w:multiLevelType w:val="singleLevel"/>
    <w:tmpl w:val="A138820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D66BA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0760B3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B3A79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38C339A"/>
    <w:lvl w:ilvl="0">
      <w:start w:val="1"/>
      <w:numFmt w:val="decimal"/>
      <w:lvlText w:val="%1."/>
      <w:lvlJc w:val="left"/>
      <w:pPr>
        <w:tabs>
          <w:tab w:val="num" w:pos="360"/>
        </w:tabs>
        <w:ind w:left="360" w:hanging="360"/>
      </w:pPr>
    </w:lvl>
  </w:abstractNum>
  <w:abstractNum w:abstractNumId="9">
    <w:nsid w:val="FFFFFF89"/>
    <w:multiLevelType w:val="singleLevel"/>
    <w:tmpl w:val="D9448D56"/>
    <w:lvl w:ilvl="0">
      <w:start w:val="1"/>
      <w:numFmt w:val="bullet"/>
      <w:lvlText w:val=""/>
      <w:lvlJc w:val="left"/>
      <w:pPr>
        <w:tabs>
          <w:tab w:val="num" w:pos="360"/>
        </w:tabs>
        <w:ind w:left="360" w:hanging="360"/>
      </w:pPr>
      <w:rPr>
        <w:rFonts w:ascii="Symbol" w:hAnsi="Symbol" w:cs="Symbol" w:hint="default"/>
      </w:rPr>
    </w:lvl>
  </w:abstractNum>
  <w:abstractNum w:abstractNumId="1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FB6C36"/>
    <w:multiLevelType w:val="hybridMultilevel"/>
    <w:tmpl w:val="685E5C5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327E3822"/>
    <w:multiLevelType w:val="hybridMultilevel"/>
    <w:tmpl w:val="1FCAC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CDF5AD7"/>
    <w:multiLevelType w:val="hybridMultilevel"/>
    <w:tmpl w:val="714496B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4">
    <w:nsid w:val="4F896EB1"/>
    <w:multiLevelType w:val="hybridMultilevel"/>
    <w:tmpl w:val="9E1067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3335B01"/>
    <w:multiLevelType w:val="hybridMultilevel"/>
    <w:tmpl w:val="21A62B16"/>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6">
    <w:nsid w:val="792B49C7"/>
    <w:multiLevelType w:val="hybridMultilevel"/>
    <w:tmpl w:val="1CCC3D5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5"/>
  </w:num>
  <w:num w:numId="3">
    <w:abstractNumId w:val="16"/>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093"/>
    <w:rsid w:val="00000FDE"/>
    <w:rsid w:val="00005564"/>
    <w:rsid w:val="00013F8C"/>
    <w:rsid w:val="000141BD"/>
    <w:rsid w:val="00015F72"/>
    <w:rsid w:val="00021C98"/>
    <w:rsid w:val="00023CBD"/>
    <w:rsid w:val="00025A0D"/>
    <w:rsid w:val="0002626A"/>
    <w:rsid w:val="000302F6"/>
    <w:rsid w:val="00031CA2"/>
    <w:rsid w:val="00032949"/>
    <w:rsid w:val="00032D26"/>
    <w:rsid w:val="00032DF5"/>
    <w:rsid w:val="00034C66"/>
    <w:rsid w:val="000357F9"/>
    <w:rsid w:val="00035CD9"/>
    <w:rsid w:val="0003679C"/>
    <w:rsid w:val="00036EE0"/>
    <w:rsid w:val="00037516"/>
    <w:rsid w:val="00037FD2"/>
    <w:rsid w:val="00040637"/>
    <w:rsid w:val="000407C2"/>
    <w:rsid w:val="000407DE"/>
    <w:rsid w:val="00040C47"/>
    <w:rsid w:val="00043513"/>
    <w:rsid w:val="00043D0A"/>
    <w:rsid w:val="00044A5E"/>
    <w:rsid w:val="00046032"/>
    <w:rsid w:val="000467DA"/>
    <w:rsid w:val="00050C26"/>
    <w:rsid w:val="00050FEC"/>
    <w:rsid w:val="00051670"/>
    <w:rsid w:val="00052DC6"/>
    <w:rsid w:val="00054F78"/>
    <w:rsid w:val="00057B70"/>
    <w:rsid w:val="00061C2C"/>
    <w:rsid w:val="00061DA4"/>
    <w:rsid w:val="0006404A"/>
    <w:rsid w:val="00064696"/>
    <w:rsid w:val="00064C51"/>
    <w:rsid w:val="000709B1"/>
    <w:rsid w:val="00077B79"/>
    <w:rsid w:val="00083A7B"/>
    <w:rsid w:val="0008732F"/>
    <w:rsid w:val="00087915"/>
    <w:rsid w:val="00090EB0"/>
    <w:rsid w:val="00091EFF"/>
    <w:rsid w:val="00094C48"/>
    <w:rsid w:val="00094D87"/>
    <w:rsid w:val="000A2AFF"/>
    <w:rsid w:val="000A4C88"/>
    <w:rsid w:val="000A5375"/>
    <w:rsid w:val="000A5884"/>
    <w:rsid w:val="000A6E07"/>
    <w:rsid w:val="000B0F09"/>
    <w:rsid w:val="000B317F"/>
    <w:rsid w:val="000B4A48"/>
    <w:rsid w:val="000B4AE1"/>
    <w:rsid w:val="000C5B12"/>
    <w:rsid w:val="000D26BE"/>
    <w:rsid w:val="000D3321"/>
    <w:rsid w:val="000D61C5"/>
    <w:rsid w:val="000D657C"/>
    <w:rsid w:val="000E0BE6"/>
    <w:rsid w:val="000E1198"/>
    <w:rsid w:val="000E587D"/>
    <w:rsid w:val="000E58C8"/>
    <w:rsid w:val="000E78C0"/>
    <w:rsid w:val="000F1014"/>
    <w:rsid w:val="000F156F"/>
    <w:rsid w:val="000F2B2A"/>
    <w:rsid w:val="000F44D5"/>
    <w:rsid w:val="000F7995"/>
    <w:rsid w:val="00106227"/>
    <w:rsid w:val="00110526"/>
    <w:rsid w:val="00111456"/>
    <w:rsid w:val="001121D7"/>
    <w:rsid w:val="00116ADC"/>
    <w:rsid w:val="001173B7"/>
    <w:rsid w:val="00120070"/>
    <w:rsid w:val="00124DC6"/>
    <w:rsid w:val="00125841"/>
    <w:rsid w:val="001260B8"/>
    <w:rsid w:val="00132002"/>
    <w:rsid w:val="00132192"/>
    <w:rsid w:val="00132CA5"/>
    <w:rsid w:val="00134B4D"/>
    <w:rsid w:val="00142D83"/>
    <w:rsid w:val="001452A9"/>
    <w:rsid w:val="00145C26"/>
    <w:rsid w:val="00146047"/>
    <w:rsid w:val="00146B77"/>
    <w:rsid w:val="001521F3"/>
    <w:rsid w:val="001529F2"/>
    <w:rsid w:val="00153BAB"/>
    <w:rsid w:val="0015423E"/>
    <w:rsid w:val="00154A88"/>
    <w:rsid w:val="00154D53"/>
    <w:rsid w:val="00155E88"/>
    <w:rsid w:val="0015719E"/>
    <w:rsid w:val="001578F6"/>
    <w:rsid w:val="0016233B"/>
    <w:rsid w:val="0016295A"/>
    <w:rsid w:val="001647A8"/>
    <w:rsid w:val="00167390"/>
    <w:rsid w:val="00175FC3"/>
    <w:rsid w:val="001769D8"/>
    <w:rsid w:val="00184506"/>
    <w:rsid w:val="001850FF"/>
    <w:rsid w:val="00186996"/>
    <w:rsid w:val="001971A1"/>
    <w:rsid w:val="00197617"/>
    <w:rsid w:val="00197A51"/>
    <w:rsid w:val="001A2504"/>
    <w:rsid w:val="001A7EC7"/>
    <w:rsid w:val="001B1D99"/>
    <w:rsid w:val="001B685D"/>
    <w:rsid w:val="001B75AF"/>
    <w:rsid w:val="001B7EC8"/>
    <w:rsid w:val="001C0063"/>
    <w:rsid w:val="001C08CA"/>
    <w:rsid w:val="001C36C3"/>
    <w:rsid w:val="001C64D3"/>
    <w:rsid w:val="001C6A2F"/>
    <w:rsid w:val="001C6F5F"/>
    <w:rsid w:val="001C751C"/>
    <w:rsid w:val="001C7A6B"/>
    <w:rsid w:val="001D01BB"/>
    <w:rsid w:val="001D4119"/>
    <w:rsid w:val="001D4950"/>
    <w:rsid w:val="001D608D"/>
    <w:rsid w:val="001D6DA2"/>
    <w:rsid w:val="001E2FB0"/>
    <w:rsid w:val="001E4DBD"/>
    <w:rsid w:val="001F035D"/>
    <w:rsid w:val="001F0416"/>
    <w:rsid w:val="001F30A5"/>
    <w:rsid w:val="001F71F0"/>
    <w:rsid w:val="001F7515"/>
    <w:rsid w:val="00200572"/>
    <w:rsid w:val="0020071C"/>
    <w:rsid w:val="00202746"/>
    <w:rsid w:val="00204B42"/>
    <w:rsid w:val="002051D6"/>
    <w:rsid w:val="002141A6"/>
    <w:rsid w:val="0021498E"/>
    <w:rsid w:val="0021641D"/>
    <w:rsid w:val="00216C97"/>
    <w:rsid w:val="00221606"/>
    <w:rsid w:val="00223625"/>
    <w:rsid w:val="00223867"/>
    <w:rsid w:val="00224A3F"/>
    <w:rsid w:val="00226F23"/>
    <w:rsid w:val="00227918"/>
    <w:rsid w:val="00235C8A"/>
    <w:rsid w:val="00236B7F"/>
    <w:rsid w:val="00245802"/>
    <w:rsid w:val="0025280C"/>
    <w:rsid w:val="00253AA2"/>
    <w:rsid w:val="002546A3"/>
    <w:rsid w:val="002560B5"/>
    <w:rsid w:val="0025610E"/>
    <w:rsid w:val="00257F28"/>
    <w:rsid w:val="002609CA"/>
    <w:rsid w:val="00266984"/>
    <w:rsid w:val="00267932"/>
    <w:rsid w:val="00267ABE"/>
    <w:rsid w:val="0027154A"/>
    <w:rsid w:val="002718AF"/>
    <w:rsid w:val="00277C4B"/>
    <w:rsid w:val="00277C9D"/>
    <w:rsid w:val="002860DE"/>
    <w:rsid w:val="0028719F"/>
    <w:rsid w:val="00287ED3"/>
    <w:rsid w:val="0029571A"/>
    <w:rsid w:val="002A71BE"/>
    <w:rsid w:val="002A7FE3"/>
    <w:rsid w:val="002B12E2"/>
    <w:rsid w:val="002B56C0"/>
    <w:rsid w:val="002B5B07"/>
    <w:rsid w:val="002B685B"/>
    <w:rsid w:val="002B6BC3"/>
    <w:rsid w:val="002C080F"/>
    <w:rsid w:val="002C2541"/>
    <w:rsid w:val="002D2AC8"/>
    <w:rsid w:val="002D3421"/>
    <w:rsid w:val="002D3EE4"/>
    <w:rsid w:val="002D5A05"/>
    <w:rsid w:val="002D5C46"/>
    <w:rsid w:val="002E045A"/>
    <w:rsid w:val="002E15F2"/>
    <w:rsid w:val="002E3DF5"/>
    <w:rsid w:val="002E44D0"/>
    <w:rsid w:val="002F0243"/>
    <w:rsid w:val="002F0959"/>
    <w:rsid w:val="002F1395"/>
    <w:rsid w:val="002F417A"/>
    <w:rsid w:val="002F67BB"/>
    <w:rsid w:val="003054E4"/>
    <w:rsid w:val="0030757B"/>
    <w:rsid w:val="00310BF5"/>
    <w:rsid w:val="00313877"/>
    <w:rsid w:val="003140AF"/>
    <w:rsid w:val="00315836"/>
    <w:rsid w:val="00320EBD"/>
    <w:rsid w:val="00320FD1"/>
    <w:rsid w:val="00322322"/>
    <w:rsid w:val="0032392F"/>
    <w:rsid w:val="00323FA1"/>
    <w:rsid w:val="0032591D"/>
    <w:rsid w:val="00326A1D"/>
    <w:rsid w:val="003272A0"/>
    <w:rsid w:val="00330178"/>
    <w:rsid w:val="00331184"/>
    <w:rsid w:val="00340F2C"/>
    <w:rsid w:val="003413D0"/>
    <w:rsid w:val="003416F9"/>
    <w:rsid w:val="00341878"/>
    <w:rsid w:val="00341C19"/>
    <w:rsid w:val="003431AF"/>
    <w:rsid w:val="00343899"/>
    <w:rsid w:val="00346241"/>
    <w:rsid w:val="00346652"/>
    <w:rsid w:val="00346766"/>
    <w:rsid w:val="00346AA1"/>
    <w:rsid w:val="00355CF7"/>
    <w:rsid w:val="0035646A"/>
    <w:rsid w:val="00356CB0"/>
    <w:rsid w:val="00360CFD"/>
    <w:rsid w:val="0036610B"/>
    <w:rsid w:val="003705BA"/>
    <w:rsid w:val="00370A9B"/>
    <w:rsid w:val="00373359"/>
    <w:rsid w:val="003822F0"/>
    <w:rsid w:val="00383977"/>
    <w:rsid w:val="00385424"/>
    <w:rsid w:val="0038560B"/>
    <w:rsid w:val="00385940"/>
    <w:rsid w:val="00385CAE"/>
    <w:rsid w:val="00386B43"/>
    <w:rsid w:val="00387C09"/>
    <w:rsid w:val="003923FD"/>
    <w:rsid w:val="003924DE"/>
    <w:rsid w:val="003927A8"/>
    <w:rsid w:val="00393127"/>
    <w:rsid w:val="00395E67"/>
    <w:rsid w:val="00395E84"/>
    <w:rsid w:val="003968CF"/>
    <w:rsid w:val="003A1236"/>
    <w:rsid w:val="003A297A"/>
    <w:rsid w:val="003A3061"/>
    <w:rsid w:val="003A68D6"/>
    <w:rsid w:val="003A7DCC"/>
    <w:rsid w:val="003B1CDA"/>
    <w:rsid w:val="003B3DD4"/>
    <w:rsid w:val="003B4A5D"/>
    <w:rsid w:val="003B4DB4"/>
    <w:rsid w:val="003B7A95"/>
    <w:rsid w:val="003C05BB"/>
    <w:rsid w:val="003C0BB7"/>
    <w:rsid w:val="003C1003"/>
    <w:rsid w:val="003C655E"/>
    <w:rsid w:val="003D1998"/>
    <w:rsid w:val="003D2062"/>
    <w:rsid w:val="003D5E15"/>
    <w:rsid w:val="003D6CF1"/>
    <w:rsid w:val="003E0D28"/>
    <w:rsid w:val="003E1B14"/>
    <w:rsid w:val="003E5DB7"/>
    <w:rsid w:val="003E75A1"/>
    <w:rsid w:val="003E7CDF"/>
    <w:rsid w:val="003E7D2C"/>
    <w:rsid w:val="003F0F0F"/>
    <w:rsid w:val="003F2CF7"/>
    <w:rsid w:val="003F6730"/>
    <w:rsid w:val="003F717B"/>
    <w:rsid w:val="003F79EB"/>
    <w:rsid w:val="003F7A60"/>
    <w:rsid w:val="004029F7"/>
    <w:rsid w:val="00405421"/>
    <w:rsid w:val="004056BE"/>
    <w:rsid w:val="00407679"/>
    <w:rsid w:val="00407AF3"/>
    <w:rsid w:val="00412770"/>
    <w:rsid w:val="00413A72"/>
    <w:rsid w:val="004161C1"/>
    <w:rsid w:val="00417EA1"/>
    <w:rsid w:val="0042167D"/>
    <w:rsid w:val="00421FAD"/>
    <w:rsid w:val="00424179"/>
    <w:rsid w:val="004301C7"/>
    <w:rsid w:val="00430D5C"/>
    <w:rsid w:val="00431226"/>
    <w:rsid w:val="00431A68"/>
    <w:rsid w:val="00431C80"/>
    <w:rsid w:val="0043266C"/>
    <w:rsid w:val="004326E2"/>
    <w:rsid w:val="0043768D"/>
    <w:rsid w:val="00437829"/>
    <w:rsid w:val="00437865"/>
    <w:rsid w:val="00442CCA"/>
    <w:rsid w:val="0044625C"/>
    <w:rsid w:val="00447489"/>
    <w:rsid w:val="00447CB1"/>
    <w:rsid w:val="00447DFE"/>
    <w:rsid w:val="00451E46"/>
    <w:rsid w:val="00452A5A"/>
    <w:rsid w:val="00452DCC"/>
    <w:rsid w:val="00462DCF"/>
    <w:rsid w:val="004674DF"/>
    <w:rsid w:val="0046796E"/>
    <w:rsid w:val="00467DAE"/>
    <w:rsid w:val="0047169F"/>
    <w:rsid w:val="00473090"/>
    <w:rsid w:val="00475097"/>
    <w:rsid w:val="004804C1"/>
    <w:rsid w:val="0048174E"/>
    <w:rsid w:val="004843F1"/>
    <w:rsid w:val="00484910"/>
    <w:rsid w:val="00487113"/>
    <w:rsid w:val="004907B6"/>
    <w:rsid w:val="00491065"/>
    <w:rsid w:val="004917B6"/>
    <w:rsid w:val="00491FA6"/>
    <w:rsid w:val="004A02E4"/>
    <w:rsid w:val="004A0800"/>
    <w:rsid w:val="004A3EC6"/>
    <w:rsid w:val="004A50E4"/>
    <w:rsid w:val="004B11F8"/>
    <w:rsid w:val="004B17E2"/>
    <w:rsid w:val="004B21A3"/>
    <w:rsid w:val="004B22CD"/>
    <w:rsid w:val="004B23CB"/>
    <w:rsid w:val="004B40CB"/>
    <w:rsid w:val="004B7348"/>
    <w:rsid w:val="004C0A28"/>
    <w:rsid w:val="004C0E1C"/>
    <w:rsid w:val="004C1002"/>
    <w:rsid w:val="004C1CFC"/>
    <w:rsid w:val="004D73BC"/>
    <w:rsid w:val="004D7478"/>
    <w:rsid w:val="004D7E33"/>
    <w:rsid w:val="004E124B"/>
    <w:rsid w:val="004E6584"/>
    <w:rsid w:val="004F4615"/>
    <w:rsid w:val="004F5BB2"/>
    <w:rsid w:val="005008E8"/>
    <w:rsid w:val="0050107E"/>
    <w:rsid w:val="00501C39"/>
    <w:rsid w:val="005024AF"/>
    <w:rsid w:val="0050350C"/>
    <w:rsid w:val="005149F0"/>
    <w:rsid w:val="00515CF7"/>
    <w:rsid w:val="0052280A"/>
    <w:rsid w:val="005229FD"/>
    <w:rsid w:val="00526201"/>
    <w:rsid w:val="005279E6"/>
    <w:rsid w:val="005305E3"/>
    <w:rsid w:val="0053574F"/>
    <w:rsid w:val="00540DA5"/>
    <w:rsid w:val="00541F90"/>
    <w:rsid w:val="005435D6"/>
    <w:rsid w:val="00543FFB"/>
    <w:rsid w:val="00547E80"/>
    <w:rsid w:val="005505C6"/>
    <w:rsid w:val="00550E0B"/>
    <w:rsid w:val="00550F2B"/>
    <w:rsid w:val="005510B4"/>
    <w:rsid w:val="00551F68"/>
    <w:rsid w:val="005520E9"/>
    <w:rsid w:val="00552F96"/>
    <w:rsid w:val="005531DB"/>
    <w:rsid w:val="005559DA"/>
    <w:rsid w:val="00557C96"/>
    <w:rsid w:val="00557FA8"/>
    <w:rsid w:val="00561359"/>
    <w:rsid w:val="00561646"/>
    <w:rsid w:val="00563F0D"/>
    <w:rsid w:val="005665B2"/>
    <w:rsid w:val="0057024E"/>
    <w:rsid w:val="00571D36"/>
    <w:rsid w:val="00573437"/>
    <w:rsid w:val="00574794"/>
    <w:rsid w:val="005757C0"/>
    <w:rsid w:val="005762A6"/>
    <w:rsid w:val="00580841"/>
    <w:rsid w:val="00581D03"/>
    <w:rsid w:val="00582BF1"/>
    <w:rsid w:val="00585058"/>
    <w:rsid w:val="005861FD"/>
    <w:rsid w:val="005869C2"/>
    <w:rsid w:val="00590128"/>
    <w:rsid w:val="00592C87"/>
    <w:rsid w:val="00596083"/>
    <w:rsid w:val="005A2AA1"/>
    <w:rsid w:val="005A31EE"/>
    <w:rsid w:val="005A3A89"/>
    <w:rsid w:val="005A3D19"/>
    <w:rsid w:val="005A7212"/>
    <w:rsid w:val="005B1179"/>
    <w:rsid w:val="005B3DC8"/>
    <w:rsid w:val="005C21F0"/>
    <w:rsid w:val="005C4E9A"/>
    <w:rsid w:val="005D0AF6"/>
    <w:rsid w:val="005D2820"/>
    <w:rsid w:val="005D3146"/>
    <w:rsid w:val="005D53E0"/>
    <w:rsid w:val="005D5AFE"/>
    <w:rsid w:val="005E089B"/>
    <w:rsid w:val="005E443B"/>
    <w:rsid w:val="005E690B"/>
    <w:rsid w:val="005F09AB"/>
    <w:rsid w:val="005F1DA5"/>
    <w:rsid w:val="005F5671"/>
    <w:rsid w:val="005F5D4A"/>
    <w:rsid w:val="005F5E7D"/>
    <w:rsid w:val="0060137E"/>
    <w:rsid w:val="006016BB"/>
    <w:rsid w:val="0060362C"/>
    <w:rsid w:val="0060622E"/>
    <w:rsid w:val="00606A2E"/>
    <w:rsid w:val="00607848"/>
    <w:rsid w:val="00611AF1"/>
    <w:rsid w:val="00611B81"/>
    <w:rsid w:val="006142DA"/>
    <w:rsid w:val="00614C9D"/>
    <w:rsid w:val="00615C20"/>
    <w:rsid w:val="00616308"/>
    <w:rsid w:val="00616C48"/>
    <w:rsid w:val="00617CAE"/>
    <w:rsid w:val="00623577"/>
    <w:rsid w:val="00623BF2"/>
    <w:rsid w:val="00635BFB"/>
    <w:rsid w:val="006375E7"/>
    <w:rsid w:val="006410A8"/>
    <w:rsid w:val="00646DE0"/>
    <w:rsid w:val="00650FC3"/>
    <w:rsid w:val="0065612D"/>
    <w:rsid w:val="00656BF4"/>
    <w:rsid w:val="00665714"/>
    <w:rsid w:val="00665D9F"/>
    <w:rsid w:val="0066692C"/>
    <w:rsid w:val="006722C0"/>
    <w:rsid w:val="00674580"/>
    <w:rsid w:val="00676604"/>
    <w:rsid w:val="0068073A"/>
    <w:rsid w:val="006857A0"/>
    <w:rsid w:val="00686230"/>
    <w:rsid w:val="006877E3"/>
    <w:rsid w:val="00690D1E"/>
    <w:rsid w:val="00692306"/>
    <w:rsid w:val="006A10C1"/>
    <w:rsid w:val="006A2658"/>
    <w:rsid w:val="006A2C30"/>
    <w:rsid w:val="006A3BBA"/>
    <w:rsid w:val="006A4A63"/>
    <w:rsid w:val="006A70F4"/>
    <w:rsid w:val="006A7DDF"/>
    <w:rsid w:val="006B0805"/>
    <w:rsid w:val="006B5167"/>
    <w:rsid w:val="006B5909"/>
    <w:rsid w:val="006B5F8D"/>
    <w:rsid w:val="006B6B7F"/>
    <w:rsid w:val="006C5535"/>
    <w:rsid w:val="006C5968"/>
    <w:rsid w:val="006C649E"/>
    <w:rsid w:val="006C72BD"/>
    <w:rsid w:val="006D2D8B"/>
    <w:rsid w:val="006D6822"/>
    <w:rsid w:val="006D7271"/>
    <w:rsid w:val="006E6816"/>
    <w:rsid w:val="006F1B81"/>
    <w:rsid w:val="006F7CB6"/>
    <w:rsid w:val="00702741"/>
    <w:rsid w:val="007062B9"/>
    <w:rsid w:val="00706486"/>
    <w:rsid w:val="0070659C"/>
    <w:rsid w:val="00707095"/>
    <w:rsid w:val="0071076F"/>
    <w:rsid w:val="00715512"/>
    <w:rsid w:val="00720BAF"/>
    <w:rsid w:val="00720F32"/>
    <w:rsid w:val="00721C99"/>
    <w:rsid w:val="0072239D"/>
    <w:rsid w:val="00722756"/>
    <w:rsid w:val="00722AFC"/>
    <w:rsid w:val="007240DF"/>
    <w:rsid w:val="00724F8F"/>
    <w:rsid w:val="00725687"/>
    <w:rsid w:val="0073099D"/>
    <w:rsid w:val="0073276C"/>
    <w:rsid w:val="00737989"/>
    <w:rsid w:val="00737F4B"/>
    <w:rsid w:val="00740546"/>
    <w:rsid w:val="00740A94"/>
    <w:rsid w:val="007414FA"/>
    <w:rsid w:val="0074202E"/>
    <w:rsid w:val="007421B1"/>
    <w:rsid w:val="007519DA"/>
    <w:rsid w:val="00751BBB"/>
    <w:rsid w:val="007527FA"/>
    <w:rsid w:val="00754ED6"/>
    <w:rsid w:val="00755856"/>
    <w:rsid w:val="0075774E"/>
    <w:rsid w:val="00757E42"/>
    <w:rsid w:val="00760CA4"/>
    <w:rsid w:val="00761F48"/>
    <w:rsid w:val="0076273C"/>
    <w:rsid w:val="00762B16"/>
    <w:rsid w:val="00763666"/>
    <w:rsid w:val="00763D02"/>
    <w:rsid w:val="00764539"/>
    <w:rsid w:val="007738A3"/>
    <w:rsid w:val="00773CEF"/>
    <w:rsid w:val="00775302"/>
    <w:rsid w:val="007757CB"/>
    <w:rsid w:val="0077729E"/>
    <w:rsid w:val="00777C45"/>
    <w:rsid w:val="00780650"/>
    <w:rsid w:val="007820FA"/>
    <w:rsid w:val="007836C1"/>
    <w:rsid w:val="00785CAF"/>
    <w:rsid w:val="00787E27"/>
    <w:rsid w:val="00791AF8"/>
    <w:rsid w:val="00791C59"/>
    <w:rsid w:val="00793E5E"/>
    <w:rsid w:val="007A03DC"/>
    <w:rsid w:val="007A7AEC"/>
    <w:rsid w:val="007B158C"/>
    <w:rsid w:val="007B3CC9"/>
    <w:rsid w:val="007B3E62"/>
    <w:rsid w:val="007B5F68"/>
    <w:rsid w:val="007B614D"/>
    <w:rsid w:val="007B62A9"/>
    <w:rsid w:val="007B653A"/>
    <w:rsid w:val="007C140D"/>
    <w:rsid w:val="007C1DDC"/>
    <w:rsid w:val="007C2263"/>
    <w:rsid w:val="007C2DEB"/>
    <w:rsid w:val="007C6AE4"/>
    <w:rsid w:val="007D097F"/>
    <w:rsid w:val="007D1A17"/>
    <w:rsid w:val="007D4037"/>
    <w:rsid w:val="007D748B"/>
    <w:rsid w:val="007E15CC"/>
    <w:rsid w:val="007E3353"/>
    <w:rsid w:val="007E5C84"/>
    <w:rsid w:val="007E6C6C"/>
    <w:rsid w:val="007E7784"/>
    <w:rsid w:val="007F0BED"/>
    <w:rsid w:val="007F2B41"/>
    <w:rsid w:val="007F325C"/>
    <w:rsid w:val="007F371E"/>
    <w:rsid w:val="007F54FB"/>
    <w:rsid w:val="007F5906"/>
    <w:rsid w:val="007F5AC0"/>
    <w:rsid w:val="00801F93"/>
    <w:rsid w:val="008037E7"/>
    <w:rsid w:val="00803A2A"/>
    <w:rsid w:val="008134FA"/>
    <w:rsid w:val="008153B4"/>
    <w:rsid w:val="0081731D"/>
    <w:rsid w:val="00820867"/>
    <w:rsid w:val="0082393C"/>
    <w:rsid w:val="0082587B"/>
    <w:rsid w:val="00826231"/>
    <w:rsid w:val="0083065E"/>
    <w:rsid w:val="00832745"/>
    <w:rsid w:val="00832E17"/>
    <w:rsid w:val="00833355"/>
    <w:rsid w:val="00833CE4"/>
    <w:rsid w:val="00834180"/>
    <w:rsid w:val="008343C6"/>
    <w:rsid w:val="008347F3"/>
    <w:rsid w:val="00836AAE"/>
    <w:rsid w:val="00836C70"/>
    <w:rsid w:val="00842DCB"/>
    <w:rsid w:val="00843234"/>
    <w:rsid w:val="0084567F"/>
    <w:rsid w:val="00850B2C"/>
    <w:rsid w:val="008538DC"/>
    <w:rsid w:val="00862AFD"/>
    <w:rsid w:val="008645A4"/>
    <w:rsid w:val="00871320"/>
    <w:rsid w:val="00871627"/>
    <w:rsid w:val="0087178A"/>
    <w:rsid w:val="00874103"/>
    <w:rsid w:val="008747AA"/>
    <w:rsid w:val="008771A0"/>
    <w:rsid w:val="008844CE"/>
    <w:rsid w:val="00887741"/>
    <w:rsid w:val="00887D94"/>
    <w:rsid w:val="0089639B"/>
    <w:rsid w:val="00897F31"/>
    <w:rsid w:val="008A027C"/>
    <w:rsid w:val="008A0637"/>
    <w:rsid w:val="008A42DF"/>
    <w:rsid w:val="008A4ED8"/>
    <w:rsid w:val="008A6A42"/>
    <w:rsid w:val="008B0815"/>
    <w:rsid w:val="008B2372"/>
    <w:rsid w:val="008B36CB"/>
    <w:rsid w:val="008B51FF"/>
    <w:rsid w:val="008B6CD2"/>
    <w:rsid w:val="008C1ED8"/>
    <w:rsid w:val="008C3377"/>
    <w:rsid w:val="008C34AD"/>
    <w:rsid w:val="008C7834"/>
    <w:rsid w:val="008C7AC8"/>
    <w:rsid w:val="008D0478"/>
    <w:rsid w:val="008D0B23"/>
    <w:rsid w:val="008D184F"/>
    <w:rsid w:val="008D4BD1"/>
    <w:rsid w:val="008D5049"/>
    <w:rsid w:val="008D7B12"/>
    <w:rsid w:val="008E3366"/>
    <w:rsid w:val="008E6334"/>
    <w:rsid w:val="008E683D"/>
    <w:rsid w:val="008F03CA"/>
    <w:rsid w:val="008F10B3"/>
    <w:rsid w:val="008F239B"/>
    <w:rsid w:val="008F3AEF"/>
    <w:rsid w:val="008F472F"/>
    <w:rsid w:val="008F5651"/>
    <w:rsid w:val="008F605A"/>
    <w:rsid w:val="00900D24"/>
    <w:rsid w:val="00900EFC"/>
    <w:rsid w:val="009012EE"/>
    <w:rsid w:val="00901DEE"/>
    <w:rsid w:val="00903758"/>
    <w:rsid w:val="009043FA"/>
    <w:rsid w:val="009046CA"/>
    <w:rsid w:val="009052BB"/>
    <w:rsid w:val="0090650F"/>
    <w:rsid w:val="00906C9F"/>
    <w:rsid w:val="00911543"/>
    <w:rsid w:val="009115EE"/>
    <w:rsid w:val="009139D1"/>
    <w:rsid w:val="00914F79"/>
    <w:rsid w:val="009161C1"/>
    <w:rsid w:val="0091791B"/>
    <w:rsid w:val="009217C9"/>
    <w:rsid w:val="009235F5"/>
    <w:rsid w:val="00924046"/>
    <w:rsid w:val="00925EF0"/>
    <w:rsid w:val="00927EB8"/>
    <w:rsid w:val="00932665"/>
    <w:rsid w:val="00935FF5"/>
    <w:rsid w:val="00936DF5"/>
    <w:rsid w:val="00942ACD"/>
    <w:rsid w:val="0095008A"/>
    <w:rsid w:val="009521BD"/>
    <w:rsid w:val="009522B6"/>
    <w:rsid w:val="009543B8"/>
    <w:rsid w:val="00954B1C"/>
    <w:rsid w:val="00956406"/>
    <w:rsid w:val="00957D6A"/>
    <w:rsid w:val="00964D2D"/>
    <w:rsid w:val="0096531E"/>
    <w:rsid w:val="00973D60"/>
    <w:rsid w:val="00975833"/>
    <w:rsid w:val="00976E32"/>
    <w:rsid w:val="009809D9"/>
    <w:rsid w:val="00982016"/>
    <w:rsid w:val="0098255B"/>
    <w:rsid w:val="009836E8"/>
    <w:rsid w:val="00991572"/>
    <w:rsid w:val="00991BEB"/>
    <w:rsid w:val="0099381E"/>
    <w:rsid w:val="00994C45"/>
    <w:rsid w:val="009A0A6E"/>
    <w:rsid w:val="009A53C8"/>
    <w:rsid w:val="009A5DB6"/>
    <w:rsid w:val="009B2CAA"/>
    <w:rsid w:val="009B4A52"/>
    <w:rsid w:val="009B55EE"/>
    <w:rsid w:val="009B5FC1"/>
    <w:rsid w:val="009B62A4"/>
    <w:rsid w:val="009C1D42"/>
    <w:rsid w:val="009C25C0"/>
    <w:rsid w:val="009C2883"/>
    <w:rsid w:val="009C2B2A"/>
    <w:rsid w:val="009C46CD"/>
    <w:rsid w:val="009C53D1"/>
    <w:rsid w:val="009D0016"/>
    <w:rsid w:val="009D27A5"/>
    <w:rsid w:val="009E0CBD"/>
    <w:rsid w:val="009E23FF"/>
    <w:rsid w:val="009E2B62"/>
    <w:rsid w:val="009E750D"/>
    <w:rsid w:val="009F2E11"/>
    <w:rsid w:val="009F3DEB"/>
    <w:rsid w:val="009F5D0D"/>
    <w:rsid w:val="009F7877"/>
    <w:rsid w:val="00A008A6"/>
    <w:rsid w:val="00A03D50"/>
    <w:rsid w:val="00A06D39"/>
    <w:rsid w:val="00A105A1"/>
    <w:rsid w:val="00A11B6B"/>
    <w:rsid w:val="00A11C12"/>
    <w:rsid w:val="00A12BE3"/>
    <w:rsid w:val="00A136E6"/>
    <w:rsid w:val="00A14822"/>
    <w:rsid w:val="00A14F2F"/>
    <w:rsid w:val="00A15C91"/>
    <w:rsid w:val="00A21BC5"/>
    <w:rsid w:val="00A21DAD"/>
    <w:rsid w:val="00A223DC"/>
    <w:rsid w:val="00A2676D"/>
    <w:rsid w:val="00A27C04"/>
    <w:rsid w:val="00A30B8A"/>
    <w:rsid w:val="00A313FE"/>
    <w:rsid w:val="00A31FC7"/>
    <w:rsid w:val="00A41553"/>
    <w:rsid w:val="00A431F6"/>
    <w:rsid w:val="00A4422B"/>
    <w:rsid w:val="00A4713D"/>
    <w:rsid w:val="00A47F2E"/>
    <w:rsid w:val="00A50ACE"/>
    <w:rsid w:val="00A51DA6"/>
    <w:rsid w:val="00A53BE8"/>
    <w:rsid w:val="00A56FAF"/>
    <w:rsid w:val="00A6354B"/>
    <w:rsid w:val="00A6697F"/>
    <w:rsid w:val="00A71E1F"/>
    <w:rsid w:val="00A73F26"/>
    <w:rsid w:val="00A76FEB"/>
    <w:rsid w:val="00A805CD"/>
    <w:rsid w:val="00A84381"/>
    <w:rsid w:val="00A878A2"/>
    <w:rsid w:val="00A87B97"/>
    <w:rsid w:val="00A91C32"/>
    <w:rsid w:val="00A9220B"/>
    <w:rsid w:val="00A92BFA"/>
    <w:rsid w:val="00A95CB5"/>
    <w:rsid w:val="00AA0435"/>
    <w:rsid w:val="00AA1AA1"/>
    <w:rsid w:val="00AA2689"/>
    <w:rsid w:val="00AA2728"/>
    <w:rsid w:val="00AA7902"/>
    <w:rsid w:val="00AB076C"/>
    <w:rsid w:val="00AB2371"/>
    <w:rsid w:val="00AB2673"/>
    <w:rsid w:val="00AB27C6"/>
    <w:rsid w:val="00AB31E9"/>
    <w:rsid w:val="00AB66B8"/>
    <w:rsid w:val="00AB79E3"/>
    <w:rsid w:val="00AC053A"/>
    <w:rsid w:val="00AC0868"/>
    <w:rsid w:val="00AC1152"/>
    <w:rsid w:val="00AC1DF8"/>
    <w:rsid w:val="00AC3976"/>
    <w:rsid w:val="00AC3E3C"/>
    <w:rsid w:val="00AC5F0A"/>
    <w:rsid w:val="00AC65F6"/>
    <w:rsid w:val="00AC7D0C"/>
    <w:rsid w:val="00AD03F3"/>
    <w:rsid w:val="00AD28AE"/>
    <w:rsid w:val="00AD2F8A"/>
    <w:rsid w:val="00AD3F5F"/>
    <w:rsid w:val="00AD4B12"/>
    <w:rsid w:val="00AD5D57"/>
    <w:rsid w:val="00AD75BB"/>
    <w:rsid w:val="00AE18AE"/>
    <w:rsid w:val="00AE1AA0"/>
    <w:rsid w:val="00AE1E27"/>
    <w:rsid w:val="00AE3978"/>
    <w:rsid w:val="00AE4171"/>
    <w:rsid w:val="00AE773F"/>
    <w:rsid w:val="00AE778C"/>
    <w:rsid w:val="00AE7857"/>
    <w:rsid w:val="00AF0F2C"/>
    <w:rsid w:val="00AF3A9E"/>
    <w:rsid w:val="00AF673C"/>
    <w:rsid w:val="00B003A0"/>
    <w:rsid w:val="00B027B3"/>
    <w:rsid w:val="00B07195"/>
    <w:rsid w:val="00B10242"/>
    <w:rsid w:val="00B11119"/>
    <w:rsid w:val="00B1128C"/>
    <w:rsid w:val="00B154A8"/>
    <w:rsid w:val="00B17A48"/>
    <w:rsid w:val="00B20EA4"/>
    <w:rsid w:val="00B2239C"/>
    <w:rsid w:val="00B231B1"/>
    <w:rsid w:val="00B235B1"/>
    <w:rsid w:val="00B2630A"/>
    <w:rsid w:val="00B2704A"/>
    <w:rsid w:val="00B31C54"/>
    <w:rsid w:val="00B3320A"/>
    <w:rsid w:val="00B40BA4"/>
    <w:rsid w:val="00B418E3"/>
    <w:rsid w:val="00B4257F"/>
    <w:rsid w:val="00B43976"/>
    <w:rsid w:val="00B4593F"/>
    <w:rsid w:val="00B50E13"/>
    <w:rsid w:val="00B5191D"/>
    <w:rsid w:val="00B56BBA"/>
    <w:rsid w:val="00B57573"/>
    <w:rsid w:val="00B637EA"/>
    <w:rsid w:val="00B644F8"/>
    <w:rsid w:val="00B65641"/>
    <w:rsid w:val="00B65A68"/>
    <w:rsid w:val="00B7050B"/>
    <w:rsid w:val="00B70ADD"/>
    <w:rsid w:val="00B7360D"/>
    <w:rsid w:val="00B74A12"/>
    <w:rsid w:val="00B755BF"/>
    <w:rsid w:val="00B759E9"/>
    <w:rsid w:val="00B80FEA"/>
    <w:rsid w:val="00B82991"/>
    <w:rsid w:val="00B83F5A"/>
    <w:rsid w:val="00B87335"/>
    <w:rsid w:val="00B87FD3"/>
    <w:rsid w:val="00B9018F"/>
    <w:rsid w:val="00B97ADA"/>
    <w:rsid w:val="00BA024B"/>
    <w:rsid w:val="00BA1263"/>
    <w:rsid w:val="00BA2276"/>
    <w:rsid w:val="00BA2361"/>
    <w:rsid w:val="00BA4FD3"/>
    <w:rsid w:val="00BA5480"/>
    <w:rsid w:val="00BB05D6"/>
    <w:rsid w:val="00BB2BA2"/>
    <w:rsid w:val="00BB5082"/>
    <w:rsid w:val="00BB7335"/>
    <w:rsid w:val="00BC1093"/>
    <w:rsid w:val="00BC759A"/>
    <w:rsid w:val="00BD0BF5"/>
    <w:rsid w:val="00BD22E1"/>
    <w:rsid w:val="00BD54C8"/>
    <w:rsid w:val="00BD5E63"/>
    <w:rsid w:val="00BD758D"/>
    <w:rsid w:val="00BD777F"/>
    <w:rsid w:val="00BE2739"/>
    <w:rsid w:val="00BE31D4"/>
    <w:rsid w:val="00BF3480"/>
    <w:rsid w:val="00BF6913"/>
    <w:rsid w:val="00BF6A70"/>
    <w:rsid w:val="00C02A55"/>
    <w:rsid w:val="00C02B22"/>
    <w:rsid w:val="00C05748"/>
    <w:rsid w:val="00C138F3"/>
    <w:rsid w:val="00C1436A"/>
    <w:rsid w:val="00C15146"/>
    <w:rsid w:val="00C15E30"/>
    <w:rsid w:val="00C16621"/>
    <w:rsid w:val="00C16AFA"/>
    <w:rsid w:val="00C17288"/>
    <w:rsid w:val="00C17F9B"/>
    <w:rsid w:val="00C251D2"/>
    <w:rsid w:val="00C258A0"/>
    <w:rsid w:val="00C32E05"/>
    <w:rsid w:val="00C37B87"/>
    <w:rsid w:val="00C41DF6"/>
    <w:rsid w:val="00C50025"/>
    <w:rsid w:val="00C5219C"/>
    <w:rsid w:val="00C52F3A"/>
    <w:rsid w:val="00C5335E"/>
    <w:rsid w:val="00C55A5F"/>
    <w:rsid w:val="00C577B9"/>
    <w:rsid w:val="00C61687"/>
    <w:rsid w:val="00C630CD"/>
    <w:rsid w:val="00C6685F"/>
    <w:rsid w:val="00C675C8"/>
    <w:rsid w:val="00C73BDA"/>
    <w:rsid w:val="00C73EC2"/>
    <w:rsid w:val="00C74120"/>
    <w:rsid w:val="00C74EC0"/>
    <w:rsid w:val="00C75996"/>
    <w:rsid w:val="00C764C2"/>
    <w:rsid w:val="00C81CB9"/>
    <w:rsid w:val="00C82BCC"/>
    <w:rsid w:val="00C82E0C"/>
    <w:rsid w:val="00C833E3"/>
    <w:rsid w:val="00C844B2"/>
    <w:rsid w:val="00C84B56"/>
    <w:rsid w:val="00C86958"/>
    <w:rsid w:val="00C909FC"/>
    <w:rsid w:val="00C920E3"/>
    <w:rsid w:val="00C95E54"/>
    <w:rsid w:val="00C9604A"/>
    <w:rsid w:val="00C967A5"/>
    <w:rsid w:val="00C979DB"/>
    <w:rsid w:val="00C97E20"/>
    <w:rsid w:val="00CA4217"/>
    <w:rsid w:val="00CA4F22"/>
    <w:rsid w:val="00CA697C"/>
    <w:rsid w:val="00CA74E6"/>
    <w:rsid w:val="00CA7A0F"/>
    <w:rsid w:val="00CB1FD1"/>
    <w:rsid w:val="00CB361E"/>
    <w:rsid w:val="00CB402E"/>
    <w:rsid w:val="00CB4D69"/>
    <w:rsid w:val="00CB5FCD"/>
    <w:rsid w:val="00CC0E9D"/>
    <w:rsid w:val="00CC2154"/>
    <w:rsid w:val="00CC7351"/>
    <w:rsid w:val="00CD039F"/>
    <w:rsid w:val="00CD05BB"/>
    <w:rsid w:val="00CD0944"/>
    <w:rsid w:val="00CD3EE5"/>
    <w:rsid w:val="00CD4035"/>
    <w:rsid w:val="00CD6E96"/>
    <w:rsid w:val="00CE356C"/>
    <w:rsid w:val="00CE59FF"/>
    <w:rsid w:val="00CE69D5"/>
    <w:rsid w:val="00CE6D40"/>
    <w:rsid w:val="00CF122F"/>
    <w:rsid w:val="00CF1CE0"/>
    <w:rsid w:val="00D01158"/>
    <w:rsid w:val="00D06920"/>
    <w:rsid w:val="00D1175B"/>
    <w:rsid w:val="00D12A53"/>
    <w:rsid w:val="00D13A29"/>
    <w:rsid w:val="00D156F2"/>
    <w:rsid w:val="00D2006A"/>
    <w:rsid w:val="00D20AB9"/>
    <w:rsid w:val="00D218C2"/>
    <w:rsid w:val="00D2425F"/>
    <w:rsid w:val="00D25710"/>
    <w:rsid w:val="00D26905"/>
    <w:rsid w:val="00D270E7"/>
    <w:rsid w:val="00D30037"/>
    <w:rsid w:val="00D31BF1"/>
    <w:rsid w:val="00D44ECC"/>
    <w:rsid w:val="00D5026C"/>
    <w:rsid w:val="00D56E28"/>
    <w:rsid w:val="00D72200"/>
    <w:rsid w:val="00D73A1F"/>
    <w:rsid w:val="00D7488C"/>
    <w:rsid w:val="00D8141C"/>
    <w:rsid w:val="00D81943"/>
    <w:rsid w:val="00D82491"/>
    <w:rsid w:val="00D9288E"/>
    <w:rsid w:val="00D95FBA"/>
    <w:rsid w:val="00D961E0"/>
    <w:rsid w:val="00D96881"/>
    <w:rsid w:val="00D96E68"/>
    <w:rsid w:val="00D977B5"/>
    <w:rsid w:val="00DA1C2F"/>
    <w:rsid w:val="00DA253C"/>
    <w:rsid w:val="00DA29FB"/>
    <w:rsid w:val="00DA33B3"/>
    <w:rsid w:val="00DA3EE5"/>
    <w:rsid w:val="00DA4C25"/>
    <w:rsid w:val="00DB1524"/>
    <w:rsid w:val="00DB1A33"/>
    <w:rsid w:val="00DB5E31"/>
    <w:rsid w:val="00DB6CDA"/>
    <w:rsid w:val="00DB7D58"/>
    <w:rsid w:val="00DC1C0A"/>
    <w:rsid w:val="00DC3685"/>
    <w:rsid w:val="00DC6590"/>
    <w:rsid w:val="00DC659D"/>
    <w:rsid w:val="00DD0FBC"/>
    <w:rsid w:val="00DD1D57"/>
    <w:rsid w:val="00DD4EA9"/>
    <w:rsid w:val="00DD68DF"/>
    <w:rsid w:val="00DD7A1B"/>
    <w:rsid w:val="00DE1356"/>
    <w:rsid w:val="00DE32CD"/>
    <w:rsid w:val="00DE36CC"/>
    <w:rsid w:val="00DE38D2"/>
    <w:rsid w:val="00DE3B4D"/>
    <w:rsid w:val="00DE780A"/>
    <w:rsid w:val="00DE7A7D"/>
    <w:rsid w:val="00DF0008"/>
    <w:rsid w:val="00DF12D4"/>
    <w:rsid w:val="00DF317F"/>
    <w:rsid w:val="00DF4A02"/>
    <w:rsid w:val="00DF508C"/>
    <w:rsid w:val="00DF629C"/>
    <w:rsid w:val="00E0178B"/>
    <w:rsid w:val="00E0355D"/>
    <w:rsid w:val="00E0470D"/>
    <w:rsid w:val="00E04E69"/>
    <w:rsid w:val="00E0581C"/>
    <w:rsid w:val="00E1119C"/>
    <w:rsid w:val="00E16B9E"/>
    <w:rsid w:val="00E175A6"/>
    <w:rsid w:val="00E24284"/>
    <w:rsid w:val="00E25FC4"/>
    <w:rsid w:val="00E26E35"/>
    <w:rsid w:val="00E32CBD"/>
    <w:rsid w:val="00E37A85"/>
    <w:rsid w:val="00E40BA7"/>
    <w:rsid w:val="00E41BFB"/>
    <w:rsid w:val="00E4497C"/>
    <w:rsid w:val="00E44AEF"/>
    <w:rsid w:val="00E44C15"/>
    <w:rsid w:val="00E4509E"/>
    <w:rsid w:val="00E45D65"/>
    <w:rsid w:val="00E46277"/>
    <w:rsid w:val="00E47B43"/>
    <w:rsid w:val="00E47BC5"/>
    <w:rsid w:val="00E50F43"/>
    <w:rsid w:val="00E523AB"/>
    <w:rsid w:val="00E5288A"/>
    <w:rsid w:val="00E55F04"/>
    <w:rsid w:val="00E566A0"/>
    <w:rsid w:val="00E62624"/>
    <w:rsid w:val="00E6482E"/>
    <w:rsid w:val="00E70D1C"/>
    <w:rsid w:val="00E74E64"/>
    <w:rsid w:val="00E77F8D"/>
    <w:rsid w:val="00E87374"/>
    <w:rsid w:val="00E97E0A"/>
    <w:rsid w:val="00E97F77"/>
    <w:rsid w:val="00EA05F7"/>
    <w:rsid w:val="00EA1503"/>
    <w:rsid w:val="00EA2D40"/>
    <w:rsid w:val="00EA56A2"/>
    <w:rsid w:val="00EA60A8"/>
    <w:rsid w:val="00EA7E05"/>
    <w:rsid w:val="00EB1470"/>
    <w:rsid w:val="00EB1FAD"/>
    <w:rsid w:val="00EB2C33"/>
    <w:rsid w:val="00EB6FA6"/>
    <w:rsid w:val="00EC00FF"/>
    <w:rsid w:val="00EC0809"/>
    <w:rsid w:val="00EC0A09"/>
    <w:rsid w:val="00EC0DBC"/>
    <w:rsid w:val="00EC3B3D"/>
    <w:rsid w:val="00EC57C2"/>
    <w:rsid w:val="00ED3C68"/>
    <w:rsid w:val="00ED406B"/>
    <w:rsid w:val="00ED4113"/>
    <w:rsid w:val="00ED4DBD"/>
    <w:rsid w:val="00ED5738"/>
    <w:rsid w:val="00ED5AB6"/>
    <w:rsid w:val="00ED5CFB"/>
    <w:rsid w:val="00ED5DD2"/>
    <w:rsid w:val="00ED7FCF"/>
    <w:rsid w:val="00EE265B"/>
    <w:rsid w:val="00EE3A5C"/>
    <w:rsid w:val="00EF0859"/>
    <w:rsid w:val="00F0148A"/>
    <w:rsid w:val="00F01659"/>
    <w:rsid w:val="00F026E7"/>
    <w:rsid w:val="00F030E4"/>
    <w:rsid w:val="00F0635C"/>
    <w:rsid w:val="00F075D0"/>
    <w:rsid w:val="00F07DF1"/>
    <w:rsid w:val="00F108B9"/>
    <w:rsid w:val="00F11AE9"/>
    <w:rsid w:val="00F128D2"/>
    <w:rsid w:val="00F1470D"/>
    <w:rsid w:val="00F16638"/>
    <w:rsid w:val="00F22A77"/>
    <w:rsid w:val="00F2304C"/>
    <w:rsid w:val="00F23177"/>
    <w:rsid w:val="00F248D6"/>
    <w:rsid w:val="00F253EE"/>
    <w:rsid w:val="00F30295"/>
    <w:rsid w:val="00F303F7"/>
    <w:rsid w:val="00F305B8"/>
    <w:rsid w:val="00F31535"/>
    <w:rsid w:val="00F347E6"/>
    <w:rsid w:val="00F35411"/>
    <w:rsid w:val="00F3740C"/>
    <w:rsid w:val="00F40070"/>
    <w:rsid w:val="00F41473"/>
    <w:rsid w:val="00F4152E"/>
    <w:rsid w:val="00F41AEE"/>
    <w:rsid w:val="00F43A14"/>
    <w:rsid w:val="00F45366"/>
    <w:rsid w:val="00F45813"/>
    <w:rsid w:val="00F52148"/>
    <w:rsid w:val="00F53F01"/>
    <w:rsid w:val="00F53FF2"/>
    <w:rsid w:val="00F54ADA"/>
    <w:rsid w:val="00F5598B"/>
    <w:rsid w:val="00F55E67"/>
    <w:rsid w:val="00F609DE"/>
    <w:rsid w:val="00F62217"/>
    <w:rsid w:val="00F6267F"/>
    <w:rsid w:val="00F63039"/>
    <w:rsid w:val="00F64F96"/>
    <w:rsid w:val="00F66FA6"/>
    <w:rsid w:val="00F6750F"/>
    <w:rsid w:val="00F7178F"/>
    <w:rsid w:val="00F72C8F"/>
    <w:rsid w:val="00F7321F"/>
    <w:rsid w:val="00F733B0"/>
    <w:rsid w:val="00F750E0"/>
    <w:rsid w:val="00F76AF3"/>
    <w:rsid w:val="00F83443"/>
    <w:rsid w:val="00F84B45"/>
    <w:rsid w:val="00F85EB9"/>
    <w:rsid w:val="00F90113"/>
    <w:rsid w:val="00F91255"/>
    <w:rsid w:val="00F929B5"/>
    <w:rsid w:val="00FA08E9"/>
    <w:rsid w:val="00FA117F"/>
    <w:rsid w:val="00FA18A5"/>
    <w:rsid w:val="00FA524E"/>
    <w:rsid w:val="00FA583C"/>
    <w:rsid w:val="00FA59BB"/>
    <w:rsid w:val="00FA670E"/>
    <w:rsid w:val="00FB678B"/>
    <w:rsid w:val="00FB7568"/>
    <w:rsid w:val="00FC0486"/>
    <w:rsid w:val="00FD2BC7"/>
    <w:rsid w:val="00FE038A"/>
    <w:rsid w:val="00FE06F0"/>
    <w:rsid w:val="00FE21C8"/>
    <w:rsid w:val="00FE2D91"/>
    <w:rsid w:val="00FE351B"/>
    <w:rsid w:val="00FE4619"/>
    <w:rsid w:val="00FE66B5"/>
    <w:rsid w:val="00FE6C1E"/>
    <w:rsid w:val="00FE71EA"/>
    <w:rsid w:val="00FF4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D9"/>
    <w:rPr>
      <w:rFonts w:cs="Calibri"/>
      <w:sz w:val="24"/>
      <w:szCs w:val="24"/>
      <w:lang w:val="fr-FR" w:eastAsia="fr-FR"/>
    </w:rPr>
  </w:style>
  <w:style w:type="paragraph" w:styleId="Heading1">
    <w:name w:val="heading 1"/>
    <w:basedOn w:val="Normal"/>
    <w:link w:val="Heading1Char"/>
    <w:uiPriority w:val="99"/>
    <w:qFormat/>
    <w:rsid w:val="00BC1093"/>
    <w:pPr>
      <w:spacing w:before="100" w:beforeAutospacing="1" w:after="100" w:afterAutospacing="1"/>
      <w:outlineLvl w:val="0"/>
    </w:pPr>
    <w:rPr>
      <w:rFonts w:ascii="Times" w:hAnsi="Times" w:cs="Times"/>
      <w:b/>
      <w:bCs/>
      <w:kern w:val="36"/>
      <w:sz w:val="48"/>
      <w:szCs w:val="4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1093"/>
    <w:rPr>
      <w:rFonts w:ascii="Times" w:hAnsi="Times" w:cs="Times"/>
      <w:b/>
      <w:bCs/>
      <w:kern w:val="36"/>
      <w:sz w:val="48"/>
      <w:szCs w:val="48"/>
      <w:lang w:val="en-GB"/>
    </w:rPr>
  </w:style>
  <w:style w:type="paragraph" w:styleId="Header">
    <w:name w:val="header"/>
    <w:basedOn w:val="Normal"/>
    <w:link w:val="HeaderChar"/>
    <w:uiPriority w:val="99"/>
    <w:rsid w:val="00BC1093"/>
    <w:pPr>
      <w:tabs>
        <w:tab w:val="center" w:pos="4703"/>
        <w:tab w:val="right" w:pos="9406"/>
      </w:tabs>
    </w:pPr>
  </w:style>
  <w:style w:type="character" w:customStyle="1" w:styleId="HeaderChar">
    <w:name w:val="Header Char"/>
    <w:basedOn w:val="DefaultParagraphFont"/>
    <w:link w:val="Header"/>
    <w:uiPriority w:val="99"/>
    <w:rsid w:val="00BC1093"/>
  </w:style>
  <w:style w:type="paragraph" w:styleId="Footer">
    <w:name w:val="footer"/>
    <w:basedOn w:val="Normal"/>
    <w:link w:val="FooterChar"/>
    <w:uiPriority w:val="99"/>
    <w:rsid w:val="00BC1093"/>
    <w:pPr>
      <w:tabs>
        <w:tab w:val="center" w:pos="4703"/>
        <w:tab w:val="right" w:pos="9406"/>
      </w:tabs>
    </w:pPr>
  </w:style>
  <w:style w:type="character" w:customStyle="1" w:styleId="FooterChar">
    <w:name w:val="Footer Char"/>
    <w:basedOn w:val="DefaultParagraphFont"/>
    <w:link w:val="Footer"/>
    <w:uiPriority w:val="99"/>
    <w:rsid w:val="00BC1093"/>
  </w:style>
  <w:style w:type="table" w:styleId="TableGrid">
    <w:name w:val="Table Grid"/>
    <w:basedOn w:val="TableNormal"/>
    <w:uiPriority w:val="99"/>
    <w:rsid w:val="00BC109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C1093"/>
  </w:style>
  <w:style w:type="character" w:customStyle="1" w:styleId="FootnoteTextChar">
    <w:name w:val="Footnote Text Char"/>
    <w:basedOn w:val="DefaultParagraphFont"/>
    <w:link w:val="FootnoteText"/>
    <w:uiPriority w:val="99"/>
    <w:rsid w:val="00BC1093"/>
  </w:style>
  <w:style w:type="character" w:styleId="FootnoteReference">
    <w:name w:val="footnote reference"/>
    <w:basedOn w:val="DefaultParagraphFont"/>
    <w:uiPriority w:val="99"/>
    <w:semiHidden/>
    <w:rsid w:val="00BC1093"/>
    <w:rPr>
      <w:vertAlign w:val="superscript"/>
    </w:rPr>
  </w:style>
  <w:style w:type="paragraph" w:styleId="TOC1">
    <w:name w:val="toc 1"/>
    <w:basedOn w:val="Normal"/>
    <w:next w:val="Normal"/>
    <w:autoRedefine/>
    <w:uiPriority w:val="99"/>
    <w:semiHidden/>
    <w:rsid w:val="00431C80"/>
    <w:pPr>
      <w:spacing w:before="360"/>
    </w:pPr>
    <w:rPr>
      <w:b/>
      <w:bCs/>
      <w:caps/>
    </w:rPr>
  </w:style>
  <w:style w:type="paragraph" w:styleId="TOC2">
    <w:name w:val="toc 2"/>
    <w:basedOn w:val="Normal"/>
    <w:next w:val="Normal"/>
    <w:autoRedefine/>
    <w:uiPriority w:val="99"/>
    <w:semiHidden/>
    <w:rsid w:val="00431C80"/>
    <w:pPr>
      <w:spacing w:before="240"/>
    </w:pPr>
    <w:rPr>
      <w:rFonts w:ascii="Cambria" w:hAnsi="Cambria" w:cs="Cambria"/>
      <w:b/>
      <w:bCs/>
      <w:sz w:val="20"/>
      <w:szCs w:val="20"/>
    </w:rPr>
  </w:style>
  <w:style w:type="paragraph" w:styleId="TOC3">
    <w:name w:val="toc 3"/>
    <w:basedOn w:val="Normal"/>
    <w:next w:val="Normal"/>
    <w:autoRedefine/>
    <w:uiPriority w:val="99"/>
    <w:semiHidden/>
    <w:rsid w:val="00431C80"/>
    <w:pPr>
      <w:ind w:left="240"/>
    </w:pPr>
    <w:rPr>
      <w:rFonts w:ascii="Cambria" w:hAnsi="Cambria" w:cs="Cambria"/>
      <w:sz w:val="20"/>
      <w:szCs w:val="20"/>
    </w:rPr>
  </w:style>
  <w:style w:type="paragraph" w:styleId="TOC4">
    <w:name w:val="toc 4"/>
    <w:basedOn w:val="Normal"/>
    <w:next w:val="Normal"/>
    <w:autoRedefine/>
    <w:uiPriority w:val="99"/>
    <w:semiHidden/>
    <w:rsid w:val="00431C80"/>
    <w:pPr>
      <w:ind w:left="480"/>
    </w:pPr>
    <w:rPr>
      <w:rFonts w:ascii="Cambria" w:hAnsi="Cambria" w:cs="Cambria"/>
      <w:sz w:val="20"/>
      <w:szCs w:val="20"/>
    </w:rPr>
  </w:style>
  <w:style w:type="paragraph" w:styleId="TOC5">
    <w:name w:val="toc 5"/>
    <w:basedOn w:val="Normal"/>
    <w:next w:val="Normal"/>
    <w:autoRedefine/>
    <w:uiPriority w:val="99"/>
    <w:semiHidden/>
    <w:rsid w:val="00431C80"/>
    <w:pPr>
      <w:ind w:left="720"/>
    </w:pPr>
    <w:rPr>
      <w:rFonts w:ascii="Cambria" w:hAnsi="Cambria" w:cs="Cambria"/>
      <w:sz w:val="20"/>
      <w:szCs w:val="20"/>
    </w:rPr>
  </w:style>
  <w:style w:type="paragraph" w:styleId="TOC6">
    <w:name w:val="toc 6"/>
    <w:basedOn w:val="Normal"/>
    <w:next w:val="Normal"/>
    <w:autoRedefine/>
    <w:uiPriority w:val="99"/>
    <w:semiHidden/>
    <w:rsid w:val="00431C80"/>
    <w:pPr>
      <w:ind w:left="960"/>
    </w:pPr>
    <w:rPr>
      <w:rFonts w:ascii="Cambria" w:hAnsi="Cambria" w:cs="Cambria"/>
      <w:sz w:val="20"/>
      <w:szCs w:val="20"/>
    </w:rPr>
  </w:style>
  <w:style w:type="paragraph" w:styleId="TOC7">
    <w:name w:val="toc 7"/>
    <w:basedOn w:val="Normal"/>
    <w:next w:val="Normal"/>
    <w:autoRedefine/>
    <w:uiPriority w:val="99"/>
    <w:semiHidden/>
    <w:rsid w:val="00431C80"/>
    <w:pPr>
      <w:ind w:left="1200"/>
    </w:pPr>
    <w:rPr>
      <w:rFonts w:ascii="Cambria" w:hAnsi="Cambria" w:cs="Cambria"/>
      <w:sz w:val="20"/>
      <w:szCs w:val="20"/>
    </w:rPr>
  </w:style>
  <w:style w:type="paragraph" w:styleId="TOC8">
    <w:name w:val="toc 8"/>
    <w:basedOn w:val="Normal"/>
    <w:next w:val="Normal"/>
    <w:autoRedefine/>
    <w:uiPriority w:val="99"/>
    <w:semiHidden/>
    <w:rsid w:val="00431C80"/>
    <w:pPr>
      <w:ind w:left="1440"/>
    </w:pPr>
    <w:rPr>
      <w:rFonts w:ascii="Cambria" w:hAnsi="Cambria" w:cs="Cambria"/>
      <w:sz w:val="20"/>
      <w:szCs w:val="20"/>
    </w:rPr>
  </w:style>
  <w:style w:type="paragraph" w:styleId="TOC9">
    <w:name w:val="toc 9"/>
    <w:basedOn w:val="Normal"/>
    <w:next w:val="Normal"/>
    <w:autoRedefine/>
    <w:uiPriority w:val="99"/>
    <w:semiHidden/>
    <w:rsid w:val="00431C80"/>
    <w:pPr>
      <w:ind w:left="1680"/>
    </w:pPr>
    <w:rPr>
      <w:rFonts w:ascii="Cambria" w:hAnsi="Cambria" w:cs="Cambria"/>
      <w:sz w:val="20"/>
      <w:szCs w:val="20"/>
    </w:rPr>
  </w:style>
  <w:style w:type="paragraph" w:styleId="ListParagraph">
    <w:name w:val="List Paragraph"/>
    <w:basedOn w:val="Normal"/>
    <w:uiPriority w:val="99"/>
    <w:qFormat/>
    <w:rsid w:val="00D5026C"/>
    <w:pPr>
      <w:ind w:left="720"/>
      <w:contextualSpacing/>
    </w:pPr>
  </w:style>
  <w:style w:type="paragraph" w:styleId="BodyText">
    <w:name w:val="Body Text"/>
    <w:basedOn w:val="Normal"/>
    <w:link w:val="BodyTextChar"/>
    <w:uiPriority w:val="99"/>
    <w:rsid w:val="00547E80"/>
    <w:pPr>
      <w:suppressAutoHyphens/>
      <w:spacing w:after="120"/>
    </w:pPr>
    <w:rPr>
      <w:rFonts w:ascii="Times New Roman" w:eastAsia="SimSun" w:hAnsi="Times New Roman" w:cs="Times New Roman"/>
      <w:kern w:val="1"/>
      <w:lang w:val="fr-CA" w:eastAsia="hi-IN" w:bidi="hi-IN"/>
    </w:rPr>
  </w:style>
  <w:style w:type="character" w:customStyle="1" w:styleId="BodyTextChar">
    <w:name w:val="Body Text Char"/>
    <w:basedOn w:val="DefaultParagraphFont"/>
    <w:link w:val="BodyText"/>
    <w:uiPriority w:val="99"/>
    <w:rsid w:val="00547E80"/>
    <w:rPr>
      <w:rFonts w:ascii="Times New Roman" w:eastAsia="SimSun" w:hAnsi="Times New Roman" w:cs="Times New Roman"/>
      <w:kern w:val="1"/>
      <w:lang w:val="fr-CA" w:eastAsia="hi-IN" w:bidi="hi-IN"/>
    </w:rPr>
  </w:style>
  <w:style w:type="paragraph" w:customStyle="1" w:styleId="western">
    <w:name w:val="western"/>
    <w:basedOn w:val="Normal"/>
    <w:uiPriority w:val="99"/>
    <w:rsid w:val="00AC1152"/>
    <w:pPr>
      <w:spacing w:before="100" w:beforeAutospacing="1" w:after="119"/>
    </w:pPr>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938520477">
      <w:marLeft w:val="0"/>
      <w:marRight w:val="0"/>
      <w:marTop w:val="0"/>
      <w:marBottom w:val="0"/>
      <w:divBdr>
        <w:top w:val="none" w:sz="0" w:space="0" w:color="auto"/>
        <w:left w:val="none" w:sz="0" w:space="0" w:color="auto"/>
        <w:bottom w:val="none" w:sz="0" w:space="0" w:color="auto"/>
        <w:right w:val="none" w:sz="0" w:space="0" w:color="auto"/>
      </w:divBdr>
    </w:div>
    <w:div w:id="1938520478">
      <w:marLeft w:val="0"/>
      <w:marRight w:val="0"/>
      <w:marTop w:val="0"/>
      <w:marBottom w:val="0"/>
      <w:divBdr>
        <w:top w:val="none" w:sz="0" w:space="0" w:color="auto"/>
        <w:left w:val="none" w:sz="0" w:space="0" w:color="auto"/>
        <w:bottom w:val="none" w:sz="0" w:space="0" w:color="auto"/>
        <w:right w:val="none" w:sz="0" w:space="0" w:color="auto"/>
      </w:divBdr>
    </w:div>
    <w:div w:id="1938520479">
      <w:marLeft w:val="0"/>
      <w:marRight w:val="0"/>
      <w:marTop w:val="0"/>
      <w:marBottom w:val="0"/>
      <w:divBdr>
        <w:top w:val="none" w:sz="0" w:space="0" w:color="auto"/>
        <w:left w:val="none" w:sz="0" w:space="0" w:color="auto"/>
        <w:bottom w:val="none" w:sz="0" w:space="0" w:color="auto"/>
        <w:right w:val="none" w:sz="0" w:space="0" w:color="auto"/>
      </w:divBdr>
    </w:div>
    <w:div w:id="1938520480">
      <w:marLeft w:val="0"/>
      <w:marRight w:val="0"/>
      <w:marTop w:val="0"/>
      <w:marBottom w:val="0"/>
      <w:divBdr>
        <w:top w:val="none" w:sz="0" w:space="0" w:color="auto"/>
        <w:left w:val="none" w:sz="0" w:space="0" w:color="auto"/>
        <w:bottom w:val="none" w:sz="0" w:space="0" w:color="auto"/>
        <w:right w:val="none" w:sz="0" w:space="0" w:color="auto"/>
      </w:divBdr>
    </w:div>
    <w:div w:id="1938520481">
      <w:marLeft w:val="0"/>
      <w:marRight w:val="0"/>
      <w:marTop w:val="0"/>
      <w:marBottom w:val="0"/>
      <w:divBdr>
        <w:top w:val="none" w:sz="0" w:space="0" w:color="auto"/>
        <w:left w:val="none" w:sz="0" w:space="0" w:color="auto"/>
        <w:bottom w:val="none" w:sz="0" w:space="0" w:color="auto"/>
        <w:right w:val="none" w:sz="0" w:space="0" w:color="auto"/>
      </w:divBdr>
    </w:div>
    <w:div w:id="1938520482">
      <w:marLeft w:val="0"/>
      <w:marRight w:val="0"/>
      <w:marTop w:val="0"/>
      <w:marBottom w:val="0"/>
      <w:divBdr>
        <w:top w:val="none" w:sz="0" w:space="0" w:color="auto"/>
        <w:left w:val="none" w:sz="0" w:space="0" w:color="auto"/>
        <w:bottom w:val="none" w:sz="0" w:space="0" w:color="auto"/>
        <w:right w:val="none" w:sz="0" w:space="0" w:color="auto"/>
      </w:divBdr>
    </w:div>
    <w:div w:id="1938520483">
      <w:marLeft w:val="0"/>
      <w:marRight w:val="0"/>
      <w:marTop w:val="0"/>
      <w:marBottom w:val="0"/>
      <w:divBdr>
        <w:top w:val="none" w:sz="0" w:space="0" w:color="auto"/>
        <w:left w:val="none" w:sz="0" w:space="0" w:color="auto"/>
        <w:bottom w:val="none" w:sz="0" w:space="0" w:color="auto"/>
        <w:right w:val="none" w:sz="0" w:space="0" w:color="auto"/>
      </w:divBdr>
    </w:div>
    <w:div w:id="1938520484">
      <w:marLeft w:val="0"/>
      <w:marRight w:val="0"/>
      <w:marTop w:val="0"/>
      <w:marBottom w:val="0"/>
      <w:divBdr>
        <w:top w:val="none" w:sz="0" w:space="0" w:color="auto"/>
        <w:left w:val="none" w:sz="0" w:space="0" w:color="auto"/>
        <w:bottom w:val="none" w:sz="0" w:space="0" w:color="auto"/>
        <w:right w:val="none" w:sz="0" w:space="0" w:color="auto"/>
      </w:divBdr>
    </w:div>
    <w:div w:id="1938520485">
      <w:marLeft w:val="0"/>
      <w:marRight w:val="0"/>
      <w:marTop w:val="0"/>
      <w:marBottom w:val="0"/>
      <w:divBdr>
        <w:top w:val="none" w:sz="0" w:space="0" w:color="auto"/>
        <w:left w:val="none" w:sz="0" w:space="0" w:color="auto"/>
        <w:bottom w:val="none" w:sz="0" w:space="0" w:color="auto"/>
        <w:right w:val="none" w:sz="0" w:space="0" w:color="auto"/>
      </w:divBdr>
      <w:divsChild>
        <w:div w:id="1938520486">
          <w:marLeft w:val="0"/>
          <w:marRight w:val="0"/>
          <w:marTop w:val="0"/>
          <w:marBottom w:val="0"/>
          <w:divBdr>
            <w:top w:val="none" w:sz="0" w:space="0" w:color="auto"/>
            <w:left w:val="none" w:sz="0" w:space="0" w:color="auto"/>
            <w:bottom w:val="none" w:sz="0" w:space="0" w:color="auto"/>
            <w:right w:val="none" w:sz="0" w:space="0" w:color="auto"/>
          </w:divBdr>
        </w:div>
        <w:div w:id="1938520489">
          <w:marLeft w:val="0"/>
          <w:marRight w:val="0"/>
          <w:marTop w:val="0"/>
          <w:marBottom w:val="0"/>
          <w:divBdr>
            <w:top w:val="none" w:sz="0" w:space="0" w:color="auto"/>
            <w:left w:val="none" w:sz="0" w:space="0" w:color="auto"/>
            <w:bottom w:val="none" w:sz="0" w:space="0" w:color="auto"/>
            <w:right w:val="none" w:sz="0" w:space="0" w:color="auto"/>
          </w:divBdr>
        </w:div>
      </w:divsChild>
    </w:div>
    <w:div w:id="1938520487">
      <w:marLeft w:val="0"/>
      <w:marRight w:val="0"/>
      <w:marTop w:val="0"/>
      <w:marBottom w:val="0"/>
      <w:divBdr>
        <w:top w:val="none" w:sz="0" w:space="0" w:color="auto"/>
        <w:left w:val="none" w:sz="0" w:space="0" w:color="auto"/>
        <w:bottom w:val="none" w:sz="0" w:space="0" w:color="auto"/>
        <w:right w:val="none" w:sz="0" w:space="0" w:color="auto"/>
      </w:divBdr>
    </w:div>
    <w:div w:id="1938520488">
      <w:marLeft w:val="0"/>
      <w:marRight w:val="0"/>
      <w:marTop w:val="0"/>
      <w:marBottom w:val="0"/>
      <w:divBdr>
        <w:top w:val="none" w:sz="0" w:space="0" w:color="auto"/>
        <w:left w:val="none" w:sz="0" w:space="0" w:color="auto"/>
        <w:bottom w:val="none" w:sz="0" w:space="0" w:color="auto"/>
        <w:right w:val="none" w:sz="0" w:space="0" w:color="auto"/>
      </w:divBdr>
    </w:div>
    <w:div w:id="193852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25</Pages>
  <Words>7922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permettant aux étudiants de recevoir l’enseignement dispensé par les établissements de niveau postsecondaire qu'ils fréque</dc:title>
  <dc:subject/>
  <dc:creator>Adjoint exécutif</dc:creator>
  <cp:keywords/>
  <dc:description/>
  <cp:lastModifiedBy>Marieke</cp:lastModifiedBy>
  <cp:revision>109</cp:revision>
  <cp:lastPrinted>2012-06-06T22:10:00Z</cp:lastPrinted>
  <dcterms:created xsi:type="dcterms:W3CDTF">2012-06-06T07:38:00Z</dcterms:created>
  <dcterms:modified xsi:type="dcterms:W3CDTF">2012-06-06T22:10:00Z</dcterms:modified>
</cp:coreProperties>
</file>