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6" w:rsidRDefault="00854D06" w:rsidP="00A94FB2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-123825</wp:posOffset>
            </wp:positionV>
            <wp:extent cx="2010410" cy="1152525"/>
            <wp:effectExtent l="19050" t="0" r="8890" b="0"/>
            <wp:wrapTight wrapText="bothSides">
              <wp:wrapPolygon edited="0">
                <wp:start x="-205" y="0"/>
                <wp:lineTo x="-205" y="21421"/>
                <wp:lineTo x="21696" y="21421"/>
                <wp:lineTo x="21696" y="0"/>
                <wp:lineTo x="-205" y="0"/>
              </wp:wrapPolygon>
            </wp:wrapTight>
            <wp:docPr id="1" name="Image 0" descr="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87A" w:rsidRDefault="0005687A" w:rsidP="00A94FB2">
      <w:pPr>
        <w:jc w:val="both"/>
        <w:rPr>
          <w:rFonts w:cs="Times New Roman"/>
          <w:szCs w:val="24"/>
        </w:rPr>
      </w:pPr>
    </w:p>
    <w:p w:rsidR="00854D06" w:rsidRDefault="00ED062B" w:rsidP="00A94F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Trois-Rivières, mardi le 5 novembre 2013</w:t>
      </w:r>
    </w:p>
    <w:p w:rsidR="00A94FB2" w:rsidRDefault="009563F8" w:rsidP="00A94F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Aux associations étudiantes représentants les différents cégep et universités</w:t>
      </w:r>
      <w:r w:rsidR="00A94FB2">
        <w:rPr>
          <w:rFonts w:cs="Times New Roman"/>
          <w:szCs w:val="24"/>
        </w:rPr>
        <w:t>,</w:t>
      </w:r>
    </w:p>
    <w:p w:rsidR="00DF7075" w:rsidRDefault="009563F8" w:rsidP="00A94F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L’association générale des étudiant</w:t>
      </w:r>
      <w:r w:rsidR="00CF1903">
        <w:rPr>
          <w:rFonts w:cs="Times New Roman"/>
          <w:szCs w:val="24"/>
        </w:rPr>
        <w:t>(e)</w:t>
      </w:r>
      <w:r>
        <w:rPr>
          <w:rFonts w:cs="Times New Roman"/>
          <w:szCs w:val="24"/>
        </w:rPr>
        <w:t>s du cégep de Trois-Rivières</w:t>
      </w:r>
      <w:r w:rsidR="00CF1903">
        <w:rPr>
          <w:rFonts w:cs="Times New Roman"/>
          <w:szCs w:val="24"/>
        </w:rPr>
        <w:t xml:space="preserve"> s’apprête à livrer un combat contre son service alimentaire, </w:t>
      </w:r>
      <w:proofErr w:type="spellStart"/>
      <w:r w:rsidR="00CF1903">
        <w:rPr>
          <w:rFonts w:cs="Times New Roman"/>
          <w:szCs w:val="24"/>
        </w:rPr>
        <w:t>Chartwells</w:t>
      </w:r>
      <w:proofErr w:type="spellEnd"/>
      <w:r w:rsidR="00CF1903">
        <w:rPr>
          <w:rFonts w:cs="Times New Roman"/>
          <w:szCs w:val="24"/>
        </w:rPr>
        <w:t xml:space="preserve">, et par affiliation le groupe </w:t>
      </w:r>
      <w:proofErr w:type="spellStart"/>
      <w:r w:rsidR="00CF1903">
        <w:rPr>
          <w:rFonts w:cs="Times New Roman"/>
          <w:szCs w:val="24"/>
        </w:rPr>
        <w:t>Compass</w:t>
      </w:r>
      <w:proofErr w:type="spellEnd"/>
      <w:r w:rsidR="00CF1903">
        <w:rPr>
          <w:rFonts w:cs="Times New Roman"/>
          <w:szCs w:val="24"/>
        </w:rPr>
        <w:t xml:space="preserve">. Nous intenterons d’ici peu un recours collectif contre celui-ci. Cependant, nous aimerions savoir si d’autres associations se trouvent dans cette </w:t>
      </w:r>
      <w:r w:rsidR="0005687A">
        <w:rPr>
          <w:rFonts w:cs="Times New Roman"/>
          <w:szCs w:val="24"/>
        </w:rPr>
        <w:t xml:space="preserve">même </w:t>
      </w:r>
      <w:r w:rsidR="00CF1903">
        <w:rPr>
          <w:rFonts w:cs="Times New Roman"/>
          <w:szCs w:val="24"/>
        </w:rPr>
        <w:t>situation.</w:t>
      </w:r>
      <w:r w:rsidR="00DF7075" w:rsidRPr="00DF7075">
        <w:rPr>
          <w:rFonts w:cs="Times New Roman"/>
          <w:szCs w:val="24"/>
        </w:rPr>
        <w:t xml:space="preserve"> </w:t>
      </w:r>
      <w:r w:rsidR="00DF7075">
        <w:rPr>
          <w:rFonts w:cs="Times New Roman"/>
          <w:szCs w:val="24"/>
        </w:rPr>
        <w:t xml:space="preserve">Alors que les lois québécoises sont biens claires à ce sujet, notre service alimentaire demande un montant supplémentaire de 0.25$ par transaction de type débit, </w:t>
      </w:r>
      <w:r w:rsidR="0005687A">
        <w:rPr>
          <w:rFonts w:cs="Times New Roman"/>
          <w:szCs w:val="24"/>
        </w:rPr>
        <w:t xml:space="preserve">une </w:t>
      </w:r>
      <w:r w:rsidR="00DF7075">
        <w:rPr>
          <w:rFonts w:cs="Times New Roman"/>
          <w:szCs w:val="24"/>
        </w:rPr>
        <w:t>pratique que nous déplorons.</w:t>
      </w:r>
      <w:r w:rsidR="003A6C93">
        <w:rPr>
          <w:rFonts w:cs="Times New Roman"/>
          <w:szCs w:val="24"/>
        </w:rPr>
        <w:t xml:space="preserve"> </w:t>
      </w:r>
    </w:p>
    <w:p w:rsidR="003A6C93" w:rsidRDefault="003A6C93" w:rsidP="00A94F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Nous </w:t>
      </w:r>
      <w:r w:rsidR="0005687A">
        <w:rPr>
          <w:rFonts w:cs="Times New Roman"/>
          <w:szCs w:val="24"/>
        </w:rPr>
        <w:t>possédons</w:t>
      </w:r>
      <w:r>
        <w:rPr>
          <w:rFonts w:cs="Times New Roman"/>
          <w:szCs w:val="24"/>
        </w:rPr>
        <w:t xml:space="preserve"> déjà un avis juridique, mais souhaitons, avant de lancer notre campagne, rejoindre le plus de gens possible.</w:t>
      </w:r>
      <w:r w:rsidR="00DF7075">
        <w:rPr>
          <w:rFonts w:cs="Times New Roman"/>
          <w:szCs w:val="24"/>
        </w:rPr>
        <w:t xml:space="preserve"> Nous vous contactons donc aujourd’hui pour deux raisons : vous offrir de vous joindre à notre recours collectif si vous êtes dans la même situation que nous, </w:t>
      </w:r>
      <w:r w:rsidR="0005687A">
        <w:rPr>
          <w:rFonts w:cs="Times New Roman"/>
          <w:szCs w:val="24"/>
        </w:rPr>
        <w:t>ainsi que</w:t>
      </w:r>
      <w:r w:rsidR="00DF7075">
        <w:rPr>
          <w:rFonts w:cs="Times New Roman"/>
          <w:szCs w:val="24"/>
        </w:rPr>
        <w:t xml:space="preserve"> vous offrir de l’aide advenant le cas où vous subiriez une situation similaire mais avec un fournisseur différent. </w:t>
      </w:r>
    </w:p>
    <w:p w:rsidR="00DF7075" w:rsidRDefault="00DF7075" w:rsidP="00A94F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 vous remerciant</w:t>
      </w:r>
      <w:r w:rsidR="0005687A">
        <w:rPr>
          <w:rFonts w:cs="Times New Roman"/>
          <w:szCs w:val="24"/>
        </w:rPr>
        <w:t xml:space="preserve"> de</w:t>
      </w:r>
      <w:r>
        <w:rPr>
          <w:rFonts w:cs="Times New Roman"/>
          <w:szCs w:val="24"/>
        </w:rPr>
        <w:t xml:space="preserve"> l’attention portée à ce message,</w:t>
      </w:r>
    </w:p>
    <w:p w:rsidR="00DF7075" w:rsidRDefault="00DF7075" w:rsidP="00DF7075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Olivier </w:t>
      </w:r>
      <w:proofErr w:type="spellStart"/>
      <w:r>
        <w:rPr>
          <w:rFonts w:cs="Times New Roman"/>
          <w:szCs w:val="24"/>
        </w:rPr>
        <w:t>Madore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Millette</w:t>
      </w:r>
      <w:proofErr w:type="spellEnd"/>
    </w:p>
    <w:p w:rsidR="00DF7075" w:rsidRDefault="00DF7075" w:rsidP="00DF7075">
      <w:pPr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Responsable aux affaires externes</w:t>
      </w:r>
    </w:p>
    <w:p w:rsidR="00DF7075" w:rsidRDefault="00DF7075" w:rsidP="00DF7075">
      <w:pPr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Association générale des étudiants du cégep de Trois-Rivières</w:t>
      </w:r>
    </w:p>
    <w:p w:rsidR="00A94FB2" w:rsidRPr="00A94FB2" w:rsidRDefault="00321A96" w:rsidP="0005687A">
      <w:pPr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Email : agectr.externe@gmail.com / Tél : 819-379-2030</w:t>
      </w:r>
    </w:p>
    <w:sectPr w:rsidR="00A94FB2" w:rsidRPr="00A94FB2" w:rsidSect="002A15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FB2"/>
    <w:rsid w:val="000356AE"/>
    <w:rsid w:val="0005687A"/>
    <w:rsid w:val="002A1587"/>
    <w:rsid w:val="00321A96"/>
    <w:rsid w:val="003A6C93"/>
    <w:rsid w:val="00756368"/>
    <w:rsid w:val="00854D06"/>
    <w:rsid w:val="009563F8"/>
    <w:rsid w:val="00A94FB2"/>
    <w:rsid w:val="00CA226F"/>
    <w:rsid w:val="00CF1903"/>
    <w:rsid w:val="00CF4290"/>
    <w:rsid w:val="00DC35B5"/>
    <w:rsid w:val="00DF7075"/>
    <w:rsid w:val="00E62CB7"/>
    <w:rsid w:val="00E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90"/>
    <w:pPr>
      <w:spacing w:before="120" w:after="320" w:line="48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8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RaEx</dc:creator>
  <cp:lastModifiedBy>RaEx</cp:lastModifiedBy>
  <cp:revision>2</cp:revision>
  <dcterms:created xsi:type="dcterms:W3CDTF">2013-11-05T19:31:00Z</dcterms:created>
  <dcterms:modified xsi:type="dcterms:W3CDTF">2013-11-05T19:31:00Z</dcterms:modified>
</cp:coreProperties>
</file>